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D749FA" w:rsidRPr="00997193" w:rsidTr="00D749FA">
        <w:trPr>
          <w:trHeight w:val="3119"/>
        </w:trPr>
        <w:tc>
          <w:tcPr>
            <w:tcW w:w="9639" w:type="dxa"/>
          </w:tcPr>
          <w:p w:rsidR="00D749FA" w:rsidRPr="00997193" w:rsidRDefault="00D749FA" w:rsidP="00D749FA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2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D749FA" w:rsidRPr="00997193" w:rsidRDefault="00D749FA" w:rsidP="00D749FA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9FA" w:rsidRPr="00250DBF" w:rsidRDefault="00D06D5B" w:rsidP="00D06D5B">
      <w:pPr>
        <w:spacing w:after="0" w:line="240" w:lineRule="auto"/>
        <w:ind w:left="-142"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</w:t>
      </w:r>
      <w:r w:rsidR="00250D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50DB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26.01.2024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№</w:t>
      </w:r>
      <w:r w:rsidR="00250D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50DB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33</w:t>
      </w:r>
    </w:p>
    <w:p w:rsidR="00D749FA" w:rsidRPr="00997193" w:rsidRDefault="00D749FA" w:rsidP="00D749FA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D06D5B" w:rsidRDefault="00D749FA" w:rsidP="00D749F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6D5B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D749FA" w:rsidRPr="00997193" w:rsidRDefault="00D749FA" w:rsidP="00D749FA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72" w:tblpY="145"/>
        <w:tblW w:w="58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2"/>
      </w:tblGrid>
      <w:tr w:rsidR="00D749FA" w:rsidRPr="00D06D5B" w:rsidTr="00E34168">
        <w:tc>
          <w:tcPr>
            <w:tcW w:w="5882" w:type="dxa"/>
            <w:hideMark/>
          </w:tcPr>
          <w:p w:rsidR="00D749FA" w:rsidRPr="00D06D5B" w:rsidRDefault="006D1976" w:rsidP="00D06D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06D5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18.07.2023 г. № 369</w:t>
            </w:r>
            <w:r w:rsidRPr="00D06D5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D06D5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 муниципального района»</w:t>
            </w:r>
          </w:p>
        </w:tc>
      </w:tr>
    </w:tbl>
    <w:p w:rsidR="00D749FA" w:rsidRPr="00997193" w:rsidRDefault="00D749FA" w:rsidP="00D749FA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D749FA" w:rsidRPr="00997193" w:rsidRDefault="00D749FA" w:rsidP="00D749F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997193" w:rsidRDefault="00D749FA" w:rsidP="00D749F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997193" w:rsidRDefault="00D749FA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1976" w:rsidRDefault="006D1976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75E7" w:rsidRDefault="002075E7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75E7" w:rsidRDefault="002075E7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75E7" w:rsidRPr="00997193" w:rsidRDefault="002075E7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D06D5B" w:rsidRDefault="00D06D5B" w:rsidP="00D06D5B">
      <w:pPr>
        <w:tabs>
          <w:tab w:val="left" w:pos="708"/>
          <w:tab w:val="center" w:pos="4536"/>
          <w:tab w:val="right" w:pos="9072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749FA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749FA" w:rsidRPr="00D06D5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Федеральным законом от 29.12.2012 года № 273-ФЗ «Об образовании в Российской Федерации»,</w:t>
      </w:r>
      <w:r w:rsidR="00D749FA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Аткарского муниципального района Саратовской области </w:t>
      </w:r>
      <w:r w:rsidR="00D749FA" w:rsidRPr="00D06D5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  <w:r w:rsidR="00D749FA" w:rsidRPr="00D06D5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="00D749FA" w:rsidRPr="00D06D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6D1976" w:rsidRPr="00D06D5B" w:rsidRDefault="00D06D5B" w:rsidP="00D06D5B">
      <w:pPr>
        <w:widowControl w:val="0"/>
        <w:autoSpaceDE w:val="0"/>
        <w:autoSpaceDN w:val="0"/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6D1976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="006D1976" w:rsidRPr="00D06D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18 июля 2023 г. № 369 «Об утверждении программы «Развитие образования Аткарского муниципального района» изложив его в новой редакции согласно приложению.</w:t>
      </w:r>
    </w:p>
    <w:p w:rsidR="00D749FA" w:rsidRPr="00D06D5B" w:rsidRDefault="00D06D5B" w:rsidP="00D06D5B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6D1976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749FA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исполняющего обязанности заместителя главы администрации муниципального района </w:t>
      </w:r>
      <w:r w:rsidR="006D1976" w:rsidRPr="00D06D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Л.В. Шерешилову</w:t>
      </w:r>
    </w:p>
    <w:p w:rsidR="00D82637" w:rsidRPr="00D06D5B" w:rsidRDefault="00D82637" w:rsidP="00D06D5B">
      <w:pPr>
        <w:ind w:left="-142" w:right="-144"/>
        <w:rPr>
          <w:rFonts w:ascii="PT Astra Serif" w:hAnsi="PT Astra Serif"/>
          <w:b/>
          <w:sz w:val="28"/>
          <w:szCs w:val="28"/>
          <w:lang w:eastAsia="ru-RU"/>
        </w:rPr>
      </w:pPr>
    </w:p>
    <w:p w:rsidR="00D749FA" w:rsidRPr="00D06D5B" w:rsidRDefault="00D749FA" w:rsidP="00D06D5B">
      <w:pPr>
        <w:ind w:left="-142" w:right="-144"/>
        <w:rPr>
          <w:rFonts w:ascii="PT Astra Serif" w:hAnsi="PT Astra Serif"/>
          <w:b/>
          <w:sz w:val="28"/>
          <w:szCs w:val="28"/>
          <w:lang w:eastAsia="ru-RU"/>
        </w:rPr>
      </w:pPr>
      <w:r w:rsidRPr="00D06D5B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 </w:t>
      </w:r>
      <w:r w:rsidR="00D06D5B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Pr="00D06D5B">
        <w:rPr>
          <w:rFonts w:ascii="PT Astra Serif" w:hAnsi="PT Astra Serif"/>
          <w:b/>
          <w:sz w:val="28"/>
          <w:szCs w:val="28"/>
          <w:lang w:eastAsia="ru-RU"/>
        </w:rPr>
        <w:t xml:space="preserve">  В.В. Елин</w:t>
      </w:r>
    </w:p>
    <w:p w:rsidR="00D749FA" w:rsidRPr="00D06D5B" w:rsidRDefault="00D749FA" w:rsidP="00D06D5B">
      <w:pPr>
        <w:tabs>
          <w:tab w:val="left" w:pos="6860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7C76" w:rsidRPr="00997193" w:rsidRDefault="00AD7C7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16E5D" w:rsidRPr="00997193" w:rsidRDefault="00D16E5D" w:rsidP="00A55D4A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E34168" w:rsidRPr="00E34168" w:rsidTr="00C834D8">
        <w:tc>
          <w:tcPr>
            <w:tcW w:w="5070" w:type="dxa"/>
          </w:tcPr>
          <w:p w:rsidR="00E34168" w:rsidRPr="00E34168" w:rsidRDefault="00E34168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  <w:tc>
          <w:tcPr>
            <w:tcW w:w="4500" w:type="dxa"/>
          </w:tcPr>
          <w:p w:rsidR="00E34168" w:rsidRPr="00E34168" w:rsidRDefault="00E34168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E3416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постановлению</w:t>
            </w:r>
          </w:p>
          <w:p w:rsidR="00E34168" w:rsidRPr="00E34168" w:rsidRDefault="00E34168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</w:t>
            </w:r>
            <w:r w:rsidRPr="00E3416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дминистрации муниципального</w:t>
            </w:r>
          </w:p>
          <w:p w:rsidR="00E34168" w:rsidRPr="00E34168" w:rsidRDefault="00E34168" w:rsidP="001C1323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Pr="00E3416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айона</w:t>
            </w:r>
          </w:p>
          <w:p w:rsidR="00E34168" w:rsidRPr="00DB6EA5" w:rsidRDefault="00E34168" w:rsidP="00DB6EA5">
            <w:pP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</w:pPr>
            <w:r w:rsidRPr="00E3416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DB6EA5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26.01.2024</w:t>
            </w:r>
            <w:r w:rsidRPr="00E3416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 w:rsidR="00DB6EA5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33</w:t>
            </w:r>
          </w:p>
        </w:tc>
      </w:tr>
    </w:tbl>
    <w:p w:rsidR="001C1323" w:rsidRPr="00997193" w:rsidRDefault="001C1323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C834D8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C834D8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762E7B"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A035B4"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- 20</w:t>
      </w:r>
      <w:r w:rsidR="005022B2"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A035B4"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C834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C1323" w:rsidRPr="00C834D8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C1323" w:rsidRPr="00C834D8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А С П О Р Т</w:t>
      </w:r>
    </w:p>
    <w:p w:rsidR="001C1323" w:rsidRPr="00C834D8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1C1323" w:rsidRPr="00C834D8" w:rsidRDefault="00762E7B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</w:t>
      </w:r>
      <w:r w:rsidR="00F23F67"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1C1323"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- 202</w:t>
      </w:r>
      <w:r w:rsidR="00F23F67"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1C1323" w:rsidRPr="00C834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0536" w:type="dxa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1980"/>
        <w:gridCol w:w="2367"/>
        <w:gridCol w:w="1994"/>
        <w:gridCol w:w="1774"/>
      </w:tblGrid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A55D4A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A55D4A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C1323" w:rsidRPr="00C834D8" w:rsidRDefault="001C1323" w:rsidP="00501E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</w:t>
            </w:r>
            <w:r w:rsidR="00501EA2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ткарского муниципального района </w:t>
            </w:r>
            <w:r w:rsidR="00A55D4A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115" w:type="dxa"/>
            <w:gridSpan w:val="4"/>
          </w:tcPr>
          <w:p w:rsidR="001C1323" w:rsidRPr="00C834D8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="001C1323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C834D8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C834D8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3</w:t>
            </w:r>
            <w:r w:rsidR="00C90F2C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C834D8" w:rsidRDefault="001C1323" w:rsidP="001172E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F06E7B" w:rsidRPr="00C834D8" w:rsidRDefault="00F06E7B" w:rsidP="00F06E7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F06E7B" w:rsidRPr="00C834D8" w:rsidRDefault="00F06E7B" w:rsidP="00F06E7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F06E7B" w:rsidRPr="00C834D8" w:rsidRDefault="00F06E7B" w:rsidP="00F06E7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F06E7B" w:rsidRPr="00C834D8" w:rsidRDefault="00F06E7B" w:rsidP="00F06E7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F06E7B" w:rsidRPr="00C834D8" w:rsidRDefault="00F06E7B" w:rsidP="00F06E7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- 6.3 Реализация основного мероприятия</w:t>
            </w:r>
          </w:p>
          <w:p w:rsidR="00497F14" w:rsidRPr="00C834D8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</w:t>
            </w:r>
            <w:r w:rsidR="00F06E7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97F14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</w:t>
            </w:r>
            <w:r w:rsidR="00497F14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выполнения задач федерального проекта «Современная школа».</w:t>
            </w:r>
          </w:p>
          <w:p w:rsidR="00F06E7B" w:rsidRPr="00C834D8" w:rsidRDefault="006D0D7C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F06E7B" w:rsidRPr="00C834D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6D0D7C" w:rsidRPr="00C834D8" w:rsidRDefault="00F06E7B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 w:rsidRPr="00C834D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6D0D7C" w:rsidRPr="00C834D8">
              <w:rPr>
                <w:rFonts w:ascii="PT Astra Serif" w:hAnsi="PT Astra Serif"/>
                <w:color w:val="000000"/>
                <w:sz w:val="24"/>
                <w:szCs w:val="24"/>
              </w:rPr>
              <w:t>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6D0D7C" w:rsidRPr="00C834D8" w:rsidRDefault="006D0D7C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2E312B" w:rsidRPr="00C834D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="00FF746C" w:rsidRPr="00C834D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Обеспечение условий для функционирования центров образования естественно - научной и технологической направленности в </w:t>
            </w:r>
            <w:r w:rsidR="002E312B" w:rsidRPr="00C834D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C834D8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C834D8" w:rsidRDefault="004C3F8E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ное мероприятие № 8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C834D8" w:rsidRDefault="004C3F8E" w:rsidP="004C3F8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CB7394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сновное мероприятие №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D0EF2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C834D8" w:rsidRDefault="001172E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A035B4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цифровой образовательной среды в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достижения соответствующих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  <w:p w:rsidR="004C3F8E" w:rsidRPr="00C834D8" w:rsidRDefault="006D0EF2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EE5DEC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="00A035B4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</w:t>
            </w:r>
            <w:r w:rsidR="00D93F60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F8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</w:t>
            </w:r>
            <w:r w:rsidR="00D93F60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  <w:r w:rsidR="00EE5DEC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="00D93F60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12B" w:rsidRPr="00C834D8" w:rsidRDefault="002E312B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10 « 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CD48AF" w:rsidRPr="00C834D8" w:rsidRDefault="002E312B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</w:t>
            </w:r>
            <w:r w:rsidR="00CD48AF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C834D8" w:rsidRDefault="00CB739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</w:t>
            </w:r>
            <w:r w:rsidR="002E312B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48AF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</w:t>
            </w:r>
            <w:r w:rsidR="00CB224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</w:t>
            </w:r>
            <w:r w:rsidR="00CD48AF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  <w:r w:rsidR="00CB224E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8548D6" w:rsidRPr="00C834D8" w:rsidRDefault="00CB224E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Основное мероприятие № 13</w:t>
            </w:r>
            <w:r w:rsidR="008548D6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548D6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394883" w:rsidRPr="00C834D8" w:rsidRDefault="00C4729C" w:rsidP="00CB7394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8548D6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1</w:t>
            </w:r>
            <w:r w:rsidR="00CB224E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3</w:t>
            </w:r>
            <w:r w:rsidR="008548D6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  <w:r w:rsidR="00394883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</w:t>
            </w:r>
          </w:p>
          <w:p w:rsidR="005D211C" w:rsidRPr="00C834D8" w:rsidRDefault="00CB224E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14</w:t>
            </w:r>
            <w:r w:rsidR="005D211C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</w:t>
            </w: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С</w:t>
            </w:r>
            <w:r w:rsidR="005D211C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илы Российской Федерации) в муниципальных образовательных организациях.</w:t>
            </w:r>
          </w:p>
          <w:p w:rsidR="005D211C" w:rsidRPr="00C834D8" w:rsidRDefault="005D211C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</w:t>
            </w:r>
            <w:r w:rsidR="00CB224E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5</w:t>
            </w: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5D211C" w:rsidRPr="00C834D8" w:rsidRDefault="00CB224E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16</w:t>
            </w:r>
            <w:r w:rsidR="005D211C" w:rsidRPr="00C834D8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115" w:type="dxa"/>
            <w:gridSpan w:val="4"/>
          </w:tcPr>
          <w:p w:rsidR="00486D00" w:rsidRPr="00C834D8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486D00" w:rsidRPr="00C834D8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486D00" w:rsidRPr="00C834D8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- Повышение доступности качества общего и среднего образования;</w:t>
            </w:r>
          </w:p>
          <w:p w:rsidR="00486D00" w:rsidRPr="00C834D8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486D00" w:rsidRPr="00C834D8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рационального использования топливно - энергитических ресурсов за счет реализации </w:t>
            </w:r>
            <w:r w:rsidR="005B6F5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энергосберегающих мероприятий;</w:t>
            </w:r>
          </w:p>
          <w:p w:rsidR="00380DEE" w:rsidRPr="00C834D8" w:rsidRDefault="005B6F5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программы: 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B6F50" w:rsidRPr="00C834D8" w:rsidRDefault="005B6F5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539F7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роведение капитального и текущего ремонтов в образовательных учреждениях</w:t>
            </w:r>
          </w:p>
          <w:p w:rsidR="005B6F50" w:rsidRPr="00C834D8" w:rsidRDefault="00A539F7" w:rsidP="005B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5B6F50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бновление материально – технической базы образовательных организаций путем приобретения оборудования. 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C834D8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C834D8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</w:t>
            </w:r>
            <w:r w:rsidR="009B161D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ти механизмов энергосбережения.</w:t>
            </w:r>
          </w:p>
          <w:p w:rsidR="009B161D" w:rsidRPr="00C834D8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C834D8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</w:t>
            </w:r>
            <w:r w:rsidR="001922DB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пальных учреждений</w:t>
            </w: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5B6F50" w:rsidRPr="00C834D8" w:rsidRDefault="005B6F50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34D8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7820FB" w:rsidRPr="00C834D8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92BC3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установление месячной заработной платы работников муниципа</w:t>
            </w:r>
            <w:r w:rsidR="00F50FF6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</w:t>
            </w:r>
            <w:r w:rsidR="00EF5A84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202</w:t>
            </w:r>
            <w:r w:rsidR="00CB224E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D93F60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CB224E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D93F60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="00B92BC3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</w:t>
            </w:r>
            <w:r w:rsidR="007820FB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7820FB" w:rsidRPr="00C834D8" w:rsidRDefault="007820FB" w:rsidP="00D9567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567D" w:rsidRPr="00C834D8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ей дошкольным образованием с  89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 до 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92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1C1323" w:rsidRPr="00C834D8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ебованиям законодательства с  81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85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1C1323" w:rsidRPr="00C834D8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95,8</w:t>
            </w:r>
            <w:r w:rsidR="00A539F7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</w:t>
            </w:r>
            <w:r w:rsidR="00202715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, планово на 2023 и 202</w:t>
            </w:r>
            <w:r w:rsidR="00D9567D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7A11F0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97</w:t>
            </w:r>
            <w:r w:rsidR="002B6014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%;</w:t>
            </w:r>
          </w:p>
          <w:p w:rsidR="001C1323" w:rsidRPr="00C834D8" w:rsidRDefault="007A11F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1C1323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охват учащихся горячим питанием </w:t>
            </w:r>
            <w:r w:rsidR="006E2CA2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="001C1323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%,</w:t>
            </w:r>
          </w:p>
          <w:p w:rsidR="001C1323" w:rsidRPr="00C834D8" w:rsidRDefault="002B6014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обеспечить реализацию права </w:t>
            </w:r>
            <w:r w:rsidR="001C1323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родителей, на компенсацию родительской платы за присмотр и уход за детьми в образовательных организациях, реализующих образовательную программу </w:t>
            </w:r>
            <w:r w:rsidR="00D9567D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дошкольного образования;</w:t>
            </w:r>
          </w:p>
          <w:p w:rsidR="001C1323" w:rsidRPr="00C834D8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педагогов дополнительного образовании детей </w:t>
            </w:r>
            <w:r w:rsidR="00545900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до уровня не ниже 100% </w:t>
            </w: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учителей по области </w:t>
            </w: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="00EF5A84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41CBE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F5A84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23F67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C834D8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C834D8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C834D8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</w:t>
            </w:r>
            <w:r w:rsidR="00EF5A84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 202</w:t>
            </w:r>
            <w:r w:rsidR="00CB224E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CB224E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8056CB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рублей.</w:t>
            </w:r>
          </w:p>
          <w:p w:rsidR="007820FB" w:rsidRPr="00C834D8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C834D8" w:rsidRDefault="007820FB" w:rsidP="00A539F7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9F7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 w:rsidR="00A539F7"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 педагогам вознаграждения</w:t>
            </w:r>
            <w:r w:rsidRPr="00C834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 классное руководство по поручению президента в размере не менее 5 000 рублей.</w:t>
            </w:r>
          </w:p>
        </w:tc>
      </w:tr>
      <w:tr w:rsidR="001C1323" w:rsidRPr="00C834D8" w:rsidTr="00C834D8">
        <w:trPr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115" w:type="dxa"/>
            <w:gridSpan w:val="4"/>
            <w:vAlign w:val="center"/>
          </w:tcPr>
          <w:p w:rsidR="001C1323" w:rsidRPr="00C834D8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1C1323" w:rsidRPr="00C834D8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23F67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C834D8" w:rsidRDefault="00F23F67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1C1323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C834D8" w:rsidRDefault="00F23F67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C834D8" w:rsidTr="00C834D8">
        <w:trPr>
          <w:trHeight w:val="654"/>
          <w:jc w:val="center"/>
        </w:trPr>
        <w:tc>
          <w:tcPr>
            <w:tcW w:w="2421" w:type="dxa"/>
          </w:tcPr>
          <w:p w:rsidR="001C1323" w:rsidRPr="00C834D8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115" w:type="dxa"/>
            <w:gridSpan w:val="4"/>
          </w:tcPr>
          <w:p w:rsidR="001C1323" w:rsidRPr="00C834D8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C834D8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C834D8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23F67" w:rsidRPr="00C834D8" w:rsidTr="00C834D8">
        <w:trPr>
          <w:trHeight w:val="411"/>
          <w:jc w:val="center"/>
        </w:trPr>
        <w:tc>
          <w:tcPr>
            <w:tcW w:w="2421" w:type="dxa"/>
            <w:vMerge w:val="restart"/>
            <w:vAlign w:val="center"/>
          </w:tcPr>
          <w:p w:rsidR="00F23F67" w:rsidRPr="00C834D8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23F67" w:rsidRPr="00C834D8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23F67" w:rsidRPr="00C834D8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F23F67" w:rsidRPr="00C834D8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F23F67" w:rsidRPr="00C834D8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A3612" w:rsidRPr="00C834D8" w:rsidTr="00C834D8">
        <w:trPr>
          <w:trHeight w:val="377"/>
          <w:jc w:val="center"/>
        </w:trPr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1835612,30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659911,60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CA3612" w:rsidRPr="00C834D8" w:rsidTr="00C834D8">
        <w:trPr>
          <w:trHeight w:val="557"/>
          <w:jc w:val="center"/>
        </w:trPr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63262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244043,80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B224E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101301,70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CA3612" w:rsidRPr="00C834D8" w:rsidTr="00C834D8">
        <w:trPr>
          <w:trHeight w:val="557"/>
          <w:jc w:val="center"/>
        </w:trPr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  <w:r w:rsidR="00C26395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2639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135080,80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CB224E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4838,20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CA3612" w:rsidRPr="00C834D8" w:rsidTr="00C834D8">
        <w:trPr>
          <w:trHeight w:val="730"/>
          <w:jc w:val="center"/>
        </w:trPr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C2639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1424015,90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B224E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492947,10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632628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CA3612" w:rsidRPr="00C834D8" w:rsidTr="00C834D8">
        <w:trPr>
          <w:jc w:val="center"/>
        </w:trPr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C834D8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63262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C834D8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C834D8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63262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CA3612" w:rsidRPr="00C834D8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C834D8" w:rsidRDefault="00CA3612" w:rsidP="00B648D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C834D8" w:rsidRDefault="00632628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CA3612" w:rsidRPr="00C834D8" w:rsidRDefault="00CA3612" w:rsidP="00B648D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74C9C" w:rsidRPr="00997193" w:rsidRDefault="00774C9C" w:rsidP="00774C9C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774C9C" w:rsidRPr="00997193" w:rsidRDefault="008056C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</w:t>
            </w:r>
            <w:r w:rsidR="00774C9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структурных подразделений;</w:t>
            </w:r>
            <w:r w:rsidR="00F23F6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 w:rsidR="00F23F6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774C9C" w:rsidRPr="00997193" w:rsidRDefault="00F23F67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общеобразовательных 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учреждений, из них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: 7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средних,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774C9C" w:rsidRPr="00997193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774C9C" w:rsidRPr="00997193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632628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3371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774C9C" w:rsidRPr="00997193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 w:rsidR="00800BD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</w:t>
            </w:r>
            <w:r w:rsidR="00C2546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школьных автобуса. </w:t>
            </w:r>
          </w:p>
          <w:p w:rsidR="00774C9C" w:rsidRPr="00997193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997193" w:rsidRDefault="00F23F67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</w:t>
            </w:r>
            <w:r w:rsidR="00632628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3532C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632628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фетная продукция) составляет 100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%, из них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горячим питанием </w:t>
            </w:r>
            <w:r w:rsidR="00632628"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в т.ч с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целом по городу укомплектованность школьных пищеблоков поварами со специальным образованием составляет 100 %, </w:t>
            </w:r>
            <w:r w:rsidR="00632628">
              <w:rPr>
                <w:rFonts w:ascii="PT Astra Serif" w:hAnsi="PT Astra Serif"/>
                <w:color w:val="0D0D0D"/>
                <w:sz w:val="24"/>
                <w:szCs w:val="24"/>
              </w:rPr>
              <w:t>в селе – 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0 %.</w:t>
            </w:r>
          </w:p>
          <w:p w:rsidR="00774C9C" w:rsidRPr="00997193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2B6014" w:rsidRDefault="002B6014" w:rsidP="00A539F7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774C9C" w:rsidRPr="00997193" w:rsidRDefault="00774C9C" w:rsidP="002B6014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F17B94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F17B94" w:rsidP="002B601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о образования детей составил 95,8%.</w:t>
            </w:r>
          </w:p>
          <w:p w:rsidR="00774C9C" w:rsidRPr="00997193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F17B94" w:rsidRDefault="00F17B94" w:rsidP="00F17B94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F17B94" w:rsidRDefault="00F17B94" w:rsidP="00F17B94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F17B94" w:rsidRDefault="00F17B94" w:rsidP="00F17B94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F17B94" w:rsidRDefault="00F17B94" w:rsidP="00F17B94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F17B94" w:rsidRPr="00F06E7B" w:rsidRDefault="00F17B94" w:rsidP="00F17B94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F17B94" w:rsidRPr="00997193" w:rsidRDefault="00FF746C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- 7.3</w:t>
            </w:r>
            <w:r w:rsidR="00F17B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F17B94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F17B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F17B94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дополнительного образования детей.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F17B94" w:rsidRPr="00997193" w:rsidRDefault="00367845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10 «</w:t>
            </w:r>
            <w:r w:rsidR="00F17B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F17B94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F17B94" w:rsidRDefault="00F17B94" w:rsidP="00F17B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5D211C" w:rsidRPr="00997193" w:rsidRDefault="00F17B94" w:rsidP="00F17B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774C9C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2E7B68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2E7B68" w:rsidRPr="00997193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2E7B68" w:rsidRPr="00997193" w:rsidRDefault="002E7B68" w:rsidP="002E7B6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2E7B68" w:rsidRPr="00997193" w:rsidRDefault="006077C0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2E7B68" w:rsidRPr="00997193" w:rsidRDefault="00883515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др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ть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целевую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2E7B68" w:rsidRPr="00997193" w:rsidRDefault="002E7B68" w:rsidP="00F17B94">
            <w:pPr>
              <w:tabs>
                <w:tab w:val="left" w:pos="1140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еализаци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F17B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89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 до </w:t>
            </w:r>
            <w:r w:rsidR="00F17B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F17B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81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A11F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85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увеличение количества детей, получающих дополнительное образование с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r w:rsidR="007A11F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95,8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A11F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</w:t>
            </w:r>
            <w:r w:rsidR="00CB73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%, планово на 2024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 202</w:t>
            </w:r>
            <w:r w:rsidR="00CB73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7A11F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A11F0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охват учащихся горячим питанием </w:t>
            </w:r>
            <w:r w:rsidR="006E2CA2"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аммы рассчитана на период с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774C9C" w:rsidRPr="00997193" w:rsidRDefault="0070490F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774C9C" w:rsidRPr="00997193" w:rsidRDefault="00F23F67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 этап – 2025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774C9C" w:rsidRPr="00997193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п – 2026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7820FB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4. Перечень основных мероприятий муниципальной программы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</w:t>
            </w:r>
            <w:r w:rsidR="0092525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ной программы реализуются четырнадцать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26395" w:rsidRDefault="00C26395" w:rsidP="00C26395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C26395" w:rsidRDefault="00C26395" w:rsidP="00C26395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C26395" w:rsidRDefault="00C26395" w:rsidP="00C26395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C26395" w:rsidRDefault="00C26395" w:rsidP="00C26395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C26395" w:rsidRPr="00F06E7B" w:rsidRDefault="00C26395" w:rsidP="00C26395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C26395" w:rsidRPr="00997193" w:rsidRDefault="00FF746C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- 7.3</w:t>
            </w:r>
            <w:r w:rsidR="00C263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C26395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C263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C26395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26395" w:rsidRPr="00997193" w:rsidRDefault="00C26395" w:rsidP="00C26395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C26395" w:rsidRDefault="00F741E4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="00C26395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 w:rsidR="00C263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C26395" w:rsidRDefault="00C26395" w:rsidP="00C2639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CF28CE" w:rsidRDefault="00C26395" w:rsidP="00C2639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  <w:p w:rsidR="00611FF9" w:rsidRPr="00997193" w:rsidRDefault="00CB7394" w:rsidP="00C2639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ения, муниципальной программы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 20</w:t>
            </w:r>
            <w:r w:rsidR="002F303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яет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</w:rPr>
              <w:t>1835612,30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рублей, в том числе:</w:t>
            </w:r>
          </w:p>
          <w:p w:rsidR="00611FF9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244043,80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C4729C" w:rsidRPr="00997193" w:rsidRDefault="00C4729C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федеральный бюджет (прогнозно) –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</w:rPr>
              <w:t>135080,80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</w:rPr>
              <w:t>1424015,90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C2639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32471,80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C834D8" w:rsidRPr="00FF746C" w:rsidRDefault="00611FF9" w:rsidP="00C834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</w:tc>
      </w:tr>
    </w:tbl>
    <w:p w:rsidR="00C834D8" w:rsidRDefault="00C834D8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12ED9" w:rsidRPr="00C834D8" w:rsidRDefault="00612ED9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C834D8">
        <w:rPr>
          <w:rFonts w:ascii="PT Astra Serif" w:eastAsia="Times New Roman" w:hAnsi="PT Astra Serif" w:cs="Times New Roman"/>
          <w:color w:val="262626"/>
          <w:sz w:val="28"/>
          <w:szCs w:val="28"/>
          <w:lang w:eastAsia="ru-RU"/>
        </w:rPr>
        <w:t xml:space="preserve">Основного мероприятия 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№</w:t>
      </w:r>
      <w:r w:rsidR="006464BE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1</w:t>
      </w:r>
      <w:r w:rsidR="00A22CA0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</w:t>
      </w:r>
      <w:r w:rsidR="006464BE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2</w:t>
      </w:r>
      <w:r w:rsidR="00F23F67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F23F67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»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-Увеличение доли образовательных учреждений, материально-техническая база которых соответствует требованиям законодательства с  </w:t>
            </w:r>
            <w:r w:rsidR="007A11F0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81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</w:t>
            </w:r>
            <w:r w:rsidR="007A11F0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612ED9" w:rsidRPr="00997193" w:rsidRDefault="007A11F0" w:rsidP="006E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 </w:t>
            </w:r>
            <w:r w:rsidR="00612ED9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охват </w:t>
            </w:r>
            <w:r w:rsidR="00BD288C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учащихся горячим питанием с </w:t>
            </w:r>
            <w:r w:rsidR="006E2CA2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="00612ED9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</w:tc>
      </w:tr>
      <w:tr w:rsidR="00612ED9" w:rsidRPr="00997193" w:rsidTr="00C834D8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612ED9" w:rsidRPr="00997193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этап – </w:t>
            </w:r>
            <w:r w:rsidR="002F303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</w:t>
            </w:r>
            <w:r w:rsidR="00F23F6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F23F67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F23F67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12ED9" w:rsidRPr="00997193" w:rsidTr="00C834D8">
        <w:trPr>
          <w:trHeight w:val="929"/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23F67" w:rsidRPr="00997193" w:rsidTr="00C834D8">
        <w:trPr>
          <w:trHeight w:val="443"/>
          <w:jc w:val="center"/>
        </w:trPr>
        <w:tc>
          <w:tcPr>
            <w:tcW w:w="3123" w:type="dxa"/>
            <w:vMerge w:val="restart"/>
          </w:tcPr>
          <w:p w:rsidR="00F23F67" w:rsidRPr="00997193" w:rsidRDefault="00F23F67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F23F67" w:rsidRPr="00997193" w:rsidRDefault="00F23F6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F23F67" w:rsidRPr="00997193" w:rsidRDefault="00F23F6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23F67" w:rsidRPr="00997193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F23F67" w:rsidRPr="00997193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  <w:vAlign w:val="center"/>
          </w:tcPr>
          <w:p w:rsidR="00F23F67" w:rsidRPr="00997193" w:rsidRDefault="00F23F67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A3612" w:rsidRPr="00997193" w:rsidTr="00C834D8">
        <w:trPr>
          <w:trHeight w:val="190"/>
          <w:jc w:val="center"/>
        </w:trPr>
        <w:tc>
          <w:tcPr>
            <w:tcW w:w="3123" w:type="dxa"/>
            <w:vMerge/>
          </w:tcPr>
          <w:p w:rsidR="00CA3612" w:rsidRPr="00997193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CA3612" w:rsidRPr="00997193" w:rsidRDefault="00B648DB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7A11F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75801,60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513626,70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628" w:type="dxa"/>
            <w:vAlign w:val="center"/>
          </w:tcPr>
          <w:p w:rsidR="00CA3612" w:rsidRPr="00997193" w:rsidRDefault="007A11F0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CA3612" w:rsidRPr="00997193" w:rsidTr="00C834D8">
        <w:trPr>
          <w:jc w:val="center"/>
        </w:trPr>
        <w:tc>
          <w:tcPr>
            <w:tcW w:w="3123" w:type="dxa"/>
          </w:tcPr>
          <w:p w:rsidR="00CA3612" w:rsidRPr="00997193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CA3612" w:rsidRPr="00997193" w:rsidRDefault="006E2CA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160051,70</w:t>
            </w:r>
          </w:p>
        </w:tc>
        <w:tc>
          <w:tcPr>
            <w:tcW w:w="1843" w:type="dxa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71499,60</w:t>
            </w:r>
          </w:p>
        </w:tc>
        <w:tc>
          <w:tcPr>
            <w:tcW w:w="1843" w:type="dxa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628" w:type="dxa"/>
          </w:tcPr>
          <w:p w:rsidR="00CA3612" w:rsidRPr="00997193" w:rsidRDefault="007A11F0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CA3612" w:rsidRPr="00997193" w:rsidTr="00C834D8">
        <w:trPr>
          <w:jc w:val="center"/>
        </w:trPr>
        <w:tc>
          <w:tcPr>
            <w:tcW w:w="3123" w:type="dxa"/>
          </w:tcPr>
          <w:p w:rsidR="00CA3612" w:rsidRPr="00997193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CA3612" w:rsidRDefault="00CA361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A3612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A3612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CA3612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3612" w:rsidRPr="00997193" w:rsidTr="00C834D8">
        <w:trPr>
          <w:jc w:val="center"/>
        </w:trPr>
        <w:tc>
          <w:tcPr>
            <w:tcW w:w="3123" w:type="dxa"/>
          </w:tcPr>
          <w:p w:rsidR="00CA3612" w:rsidRPr="00997193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CA3612" w:rsidRPr="00997193" w:rsidRDefault="00CA361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6E2C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86973,90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432535,10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628" w:type="dxa"/>
            <w:vAlign w:val="center"/>
          </w:tcPr>
          <w:p w:rsidR="00CA3612" w:rsidRPr="00997193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A11F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27219,40</w:t>
            </w:r>
          </w:p>
        </w:tc>
      </w:tr>
      <w:tr w:rsidR="00CA3612" w:rsidRPr="00997193" w:rsidTr="00C834D8">
        <w:trPr>
          <w:jc w:val="center"/>
        </w:trPr>
        <w:tc>
          <w:tcPr>
            <w:tcW w:w="3123" w:type="dxa"/>
          </w:tcPr>
          <w:p w:rsidR="00CA3612" w:rsidRPr="00997193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CA3612" w:rsidRPr="00997193" w:rsidRDefault="00CA3612" w:rsidP="00573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6E2C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8776,00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843" w:type="dxa"/>
            <w:vAlign w:val="center"/>
          </w:tcPr>
          <w:p w:rsidR="00CA3612" w:rsidRPr="00997193" w:rsidRDefault="007A11F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628" w:type="dxa"/>
            <w:vAlign w:val="center"/>
          </w:tcPr>
          <w:p w:rsidR="00CA3612" w:rsidRPr="00997193" w:rsidRDefault="007A11F0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</w:tbl>
    <w:p w:rsidR="00612ED9" w:rsidRPr="00997193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 системе среднего  о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бщего образования на 1 сентября</w:t>
            </w:r>
            <w:r w:rsidR="00C254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202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обуч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 w:rsidR="006E2CA2">
              <w:rPr>
                <w:rFonts w:ascii="PT Astra Serif" w:hAnsi="PT Astra Serif"/>
                <w:color w:val="0D0D0D"/>
                <w:sz w:val="24"/>
                <w:szCs w:val="24"/>
              </w:rPr>
              <w:t>3371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611FF9" w:rsidRPr="00997193" w:rsidRDefault="00F23F67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2024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6E2CA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28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6E2CA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4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611FF9" w:rsidRPr="00997193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997193" w:rsidRDefault="00883515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997193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</w:t>
            </w:r>
            <w:r w:rsidR="00A22CA0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Ат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карском районе  функционирует 7 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общеобразовательных учреждения (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7</w:t>
            </w:r>
            <w:r w:rsidR="00F23F67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</w:t>
            </w:r>
            <w:r w:rsidR="006E2CA2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), в которых обучается 3371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горячим питанием составляет </w:t>
            </w:r>
            <w:r w:rsidR="001040F6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97</w:t>
            </w:r>
            <w:r w:rsidR="006E2CA2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%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от общего числа учащихся. Охват учащихся питанием с учетом бу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фетной продукции составляет </w:t>
            </w:r>
            <w:r w:rsidR="001040F6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100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оровья детей.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2.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611FF9" w:rsidRPr="00997193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1315F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 к муниципальной программе.</w:t>
            </w:r>
          </w:p>
          <w:p w:rsidR="00611FF9" w:rsidRPr="00997193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D12F2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E0A9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611FF9" w:rsidRPr="00997193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один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D12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1040F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1835612,30</w:t>
            </w:r>
            <w:r w:rsidR="00B648D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557452" w:rsidRPr="00997193" w:rsidRDefault="00557452" w:rsidP="001040F6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1040F6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66E45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611FF9" w:rsidRPr="00997193" w:rsidRDefault="00557452" w:rsidP="001040F6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611FF9" w:rsidRPr="00997193" w:rsidRDefault="00611FF9" w:rsidP="00612ED9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1C1323" w:rsidRPr="00997193" w:rsidRDefault="001C1323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040F6" w:rsidRDefault="001040F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040F6" w:rsidRPr="00997193" w:rsidRDefault="001040F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Pr="00997193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Pr="00997193" w:rsidRDefault="00BD0022" w:rsidP="007168AB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C834D8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0157EF" w:rsidRPr="00C834D8" w:rsidRDefault="00CD12F2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2</w:t>
      </w:r>
      <w:r w:rsidR="00A22CA0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0157EF"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0157E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</w:t>
      </w:r>
      <w:r w:rsidR="00A66E45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муниципального района на 202</w:t>
      </w:r>
      <w:r w:rsidR="00A1363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0157E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363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="000157E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C834D8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 w:rsidR="00136194"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0157EF" w:rsidRPr="00C834D8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  <w:vAlign w:val="center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C834D8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 w:rsidR="001040F6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80</w:t>
            </w:r>
            <w:r w:rsidR="00202715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1040F6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95,8</w:t>
            </w:r>
            <w:r w:rsidR="00A1363F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%, планово на 2024</w:t>
            </w:r>
            <w:r w:rsidR="00202715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и 202</w:t>
            </w:r>
            <w:r w:rsidR="00A1363F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02715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 w:rsidR="001040F6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="00202715" w:rsidRPr="00C834D8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0157EF" w:rsidRPr="00C834D8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C834D8" w:rsidTr="0078372C">
        <w:trPr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C834D8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157EF" w:rsidRPr="00C834D8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0157EF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C834D8" w:rsidRDefault="00A1363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0157EF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0157EF" w:rsidRPr="00C834D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157EF" w:rsidRPr="00C834D8" w:rsidTr="0078372C">
        <w:trPr>
          <w:trHeight w:val="966"/>
          <w:jc w:val="center"/>
        </w:trPr>
        <w:tc>
          <w:tcPr>
            <w:tcW w:w="3123" w:type="dxa"/>
          </w:tcPr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C834D8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157EF" w:rsidRPr="00C834D8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157EF" w:rsidRPr="00C834D8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C834D8" w:rsidTr="0078372C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C834D8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C834D8" w:rsidRDefault="00A1363F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A1363F" w:rsidRPr="00C834D8" w:rsidTr="0078372C">
        <w:trPr>
          <w:trHeight w:val="190"/>
          <w:jc w:val="center"/>
        </w:trPr>
        <w:tc>
          <w:tcPr>
            <w:tcW w:w="3123" w:type="dxa"/>
            <w:vMerge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C834D8" w:rsidRDefault="001040F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27649,00</w:t>
            </w:r>
          </w:p>
        </w:tc>
        <w:tc>
          <w:tcPr>
            <w:tcW w:w="1842" w:type="dxa"/>
          </w:tcPr>
          <w:p w:rsidR="00A1363F" w:rsidRPr="00C834D8" w:rsidRDefault="001040F6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10351,20</w:t>
            </w:r>
          </w:p>
        </w:tc>
        <w:tc>
          <w:tcPr>
            <w:tcW w:w="1843" w:type="dxa"/>
          </w:tcPr>
          <w:p w:rsidR="00A1363F" w:rsidRPr="00C834D8" w:rsidRDefault="001040F6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702" w:type="dxa"/>
          </w:tcPr>
          <w:p w:rsidR="00A1363F" w:rsidRPr="00C834D8" w:rsidRDefault="001040F6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A1363F" w:rsidRPr="00C834D8" w:rsidTr="0078372C">
        <w:trPr>
          <w:jc w:val="center"/>
        </w:trPr>
        <w:tc>
          <w:tcPr>
            <w:tcW w:w="3123" w:type="dxa"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C834D8" w:rsidRDefault="001040F6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23036,20</w:t>
            </w:r>
          </w:p>
        </w:tc>
        <w:tc>
          <w:tcPr>
            <w:tcW w:w="1842" w:type="dxa"/>
            <w:vAlign w:val="center"/>
          </w:tcPr>
          <w:p w:rsidR="00A1363F" w:rsidRPr="00C834D8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8201,60</w:t>
            </w:r>
          </w:p>
        </w:tc>
        <w:tc>
          <w:tcPr>
            <w:tcW w:w="1843" w:type="dxa"/>
            <w:vAlign w:val="center"/>
          </w:tcPr>
          <w:p w:rsidR="00A1363F" w:rsidRPr="00C834D8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702" w:type="dxa"/>
            <w:vAlign w:val="center"/>
          </w:tcPr>
          <w:p w:rsidR="00A1363F" w:rsidRPr="00C834D8" w:rsidRDefault="001040F6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A1363F" w:rsidRPr="00C834D8" w:rsidTr="0078372C">
        <w:trPr>
          <w:jc w:val="center"/>
        </w:trPr>
        <w:tc>
          <w:tcPr>
            <w:tcW w:w="3123" w:type="dxa"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C834D8" w:rsidRDefault="00A1363F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C834D8" w:rsidRDefault="00A1363F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C834D8" w:rsidTr="0078372C">
        <w:trPr>
          <w:jc w:val="center"/>
        </w:trPr>
        <w:tc>
          <w:tcPr>
            <w:tcW w:w="3123" w:type="dxa"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C834D8" w:rsidRDefault="001040F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2" w:type="dxa"/>
            <w:vAlign w:val="center"/>
          </w:tcPr>
          <w:p w:rsidR="00A1363F" w:rsidRPr="00C834D8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3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C834D8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C834D8" w:rsidTr="0078372C">
        <w:trPr>
          <w:jc w:val="center"/>
        </w:trPr>
        <w:tc>
          <w:tcPr>
            <w:tcW w:w="3123" w:type="dxa"/>
          </w:tcPr>
          <w:p w:rsidR="00A1363F" w:rsidRPr="00C834D8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C834D8" w:rsidRDefault="00CA361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A1363F" w:rsidRPr="00C834D8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A1363F" w:rsidRPr="00C834D8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A1363F" w:rsidRPr="00C834D8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4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557452" w:rsidRPr="00997193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557452" w:rsidRPr="00997193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557452" w:rsidRPr="00997193" w:rsidTr="00557452">
        <w:tc>
          <w:tcPr>
            <w:tcW w:w="10207" w:type="dxa"/>
          </w:tcPr>
          <w:p w:rsidR="00D478A4" w:rsidRPr="00997193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997193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ьного  образования на 1 января</w:t>
            </w:r>
            <w:r w:rsidR="007D5256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202</w:t>
            </w:r>
            <w:r w:rsidR="00A1363F">
              <w:rPr>
                <w:rFonts w:ascii="PT Astra Serif" w:hAnsi="PT Astra Serif"/>
                <w:color w:val="0D0D0D"/>
                <w:sz w:val="26"/>
                <w:szCs w:val="26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91</w:t>
            </w:r>
            <w:r w:rsidR="001040F6">
              <w:rPr>
                <w:rFonts w:ascii="PT Astra Serif" w:hAnsi="PT Astra Serif"/>
                <w:color w:val="0D0D0D"/>
                <w:sz w:val="26"/>
                <w:szCs w:val="26"/>
              </w:rPr>
              <w:t>8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478A4" w:rsidRPr="00997193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136194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районе.</w:t>
            </w:r>
          </w:p>
          <w:p w:rsidR="00557452" w:rsidRPr="00997193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557452" w:rsidRPr="00997193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36194" w:rsidRPr="00997193" w:rsidRDefault="00557452" w:rsidP="00136194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-Создание условий для </w:t>
            </w:r>
            <w:r w:rsidR="00136194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136194" w:rsidRDefault="00136194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557452" w:rsidRPr="00997193" w:rsidRDefault="00557452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997193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14EC3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</w:t>
            </w:r>
            <w:r w:rsidR="007D5256" w:rsidRPr="00997193">
              <w:rPr>
                <w:rFonts w:ascii="PT Astra Serif" w:hAnsi="PT Astra Serif"/>
                <w:sz w:val="24"/>
                <w:szCs w:val="24"/>
              </w:rPr>
              <w:t>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1040F6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1040F6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CA361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1040F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27649,00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1040F6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1363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557452" w:rsidRPr="00997193" w:rsidRDefault="00557452" w:rsidP="001040F6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</w:t>
            </w:r>
            <w:r w:rsidR="00D478A4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ета не предусмотрено.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C334A" w:rsidRDefault="00BC3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D0022" w:rsidRDefault="00BD0022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040F6" w:rsidRPr="00997193" w:rsidRDefault="001040F6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4345B" w:rsidRPr="00C834D8" w:rsidRDefault="0004345B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1C1323" w:rsidRPr="00C834D8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ab/>
      </w:r>
      <w:r w:rsidR="001C1323"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1C1323" w:rsidRPr="00C834D8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A22CA0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C834D8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D478A4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A1363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363F"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C834D8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1C1323" w:rsidRPr="00997193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="00BC334A"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997193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997193" w:rsidRDefault="00BC334A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="00EE38AD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06D3B" w:rsidRPr="00997193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A17AE6" w:rsidRPr="00A17AE6" w:rsidRDefault="001C1323" w:rsidP="00A17A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="00A17AE6"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 w:rsidR="00A17AE6"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1C1323" w:rsidRPr="00997193" w:rsidRDefault="00A17AE6" w:rsidP="00A17A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C1323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245874" w:rsidRPr="00997193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 w:rsidR="00A17AE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A1363F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A1363F" w:rsidRPr="00997193" w:rsidRDefault="00A136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997193" w:rsidRDefault="001040F6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A1363F" w:rsidRPr="00997193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A1363F" w:rsidRPr="00997193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A1363F" w:rsidRPr="00997193" w:rsidRDefault="001040F6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997193" w:rsidRDefault="001040F6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A1363F" w:rsidRPr="00997193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A1363F" w:rsidRPr="00997193" w:rsidRDefault="001040F6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A1363F" w:rsidRPr="00997193" w:rsidRDefault="001040F6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Default="00A1363F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6114" w:rsidRPr="00997193" w:rsidRDefault="00966114" w:rsidP="00B06EC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557452" w:rsidRPr="00997193" w:rsidRDefault="00557452" w:rsidP="00A17A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 муниципальн</w:t>
            </w:r>
            <w:r w:rsidR="00525BFE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ого района  на 202</w:t>
            </w:r>
            <w:r w:rsidR="00A1363F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 w:rsidR="00A1363F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</w:t>
            </w:r>
            <w:r w:rsidR="00A22CA0" w:rsidRPr="009971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997193" w:rsidRDefault="00F95A27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</w:t>
            </w:r>
            <w:r w:rsidR="001040F6">
              <w:rPr>
                <w:rFonts w:ascii="PT Astra Serif" w:hAnsi="PT Astra Serif"/>
                <w:bCs/>
                <w:sz w:val="24"/>
                <w:szCs w:val="24"/>
              </w:rPr>
              <w:t>уемого оборудования составляет 7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ревшего оборудования котельных.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57452" w:rsidRPr="00997193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557452" w:rsidRPr="00997193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57452" w:rsidRPr="00997193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D478A4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1040F6">
              <w:rPr>
                <w:rFonts w:ascii="PT Astra Serif" w:hAnsi="PT Astra Serif"/>
                <w:color w:val="0D0D0D"/>
                <w:sz w:val="24"/>
                <w:szCs w:val="24"/>
              </w:rPr>
              <w:t>32948,10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557452" w:rsidRPr="00997193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57452" w:rsidRPr="00997193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9212F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федерального бюджета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и внебюджетных источников не предусмотрено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524D0" w:rsidRPr="00997193" w:rsidRDefault="005524D0" w:rsidP="00A22CA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230945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1C1323" w:rsidRPr="00230945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</w:t>
      </w:r>
      <w:r w:rsidR="00A22CA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D478A4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A22CA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</w:t>
      </w:r>
      <w:r w:rsidR="00525BFE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на 202</w:t>
      </w:r>
      <w:r w:rsidR="00A1363F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363F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1C1323" w:rsidRPr="00230945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1C1323" w:rsidRPr="00997193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A17AE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17AE6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7D5256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847202">
        <w:trPr>
          <w:trHeight w:val="768"/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A1363F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F63D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7315,40</w:t>
            </w:r>
          </w:p>
        </w:tc>
        <w:tc>
          <w:tcPr>
            <w:tcW w:w="1842" w:type="dxa"/>
            <w:vAlign w:val="center"/>
          </w:tcPr>
          <w:p w:rsidR="00A1363F" w:rsidRPr="00997193" w:rsidRDefault="005F63D9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843" w:type="dxa"/>
            <w:vAlign w:val="center"/>
          </w:tcPr>
          <w:p w:rsidR="00A1363F" w:rsidRPr="00997193" w:rsidRDefault="005F63D9" w:rsidP="005F6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A1363F" w:rsidRPr="00997193" w:rsidRDefault="005F63D9" w:rsidP="005F6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5F63D9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17315,40</w:t>
            </w:r>
          </w:p>
        </w:tc>
        <w:tc>
          <w:tcPr>
            <w:tcW w:w="1842" w:type="dxa"/>
            <w:vAlign w:val="center"/>
          </w:tcPr>
          <w:p w:rsidR="00A1363F" w:rsidRPr="00997193" w:rsidRDefault="005F63D9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843" w:type="dxa"/>
            <w:vAlign w:val="center"/>
          </w:tcPr>
          <w:p w:rsidR="00A1363F" w:rsidRPr="00997193" w:rsidRDefault="005F63D9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A1363F" w:rsidRPr="00997193" w:rsidRDefault="005F63D9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A17AE6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и которы</w:t>
            </w:r>
            <w:r w:rsidR="00A539F7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997193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9212FA" w:rsidRPr="00997193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р</w:t>
            </w:r>
            <w:r w:rsidR="000C497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997193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3D17B9" w:rsidRPr="00997193">
              <w:rPr>
                <w:rFonts w:ascii="PT Astra Serif" w:hAnsi="PT Astra Serif"/>
                <w:bCs/>
                <w:sz w:val="24"/>
                <w:szCs w:val="24"/>
              </w:rPr>
              <w:t>зуется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3D17B9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3D17B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5F63D9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5F63D9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63D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17315,40</w:t>
            </w:r>
            <w:r w:rsidR="00D45A1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9212FA" w:rsidRPr="00997193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</w:t>
            </w:r>
            <w:r w:rsidR="007D5256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лу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г 202</w:t>
            </w:r>
            <w:r w:rsidR="00A1363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9212FA" w:rsidRPr="00997193" w:rsidRDefault="009212FA" w:rsidP="003D17B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</w:t>
            </w:r>
            <w:r w:rsidR="003D17B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ьного бюджета не предусмотрено.</w:t>
            </w:r>
          </w:p>
        </w:tc>
      </w:tr>
    </w:tbl>
    <w:p w:rsidR="009212FA" w:rsidRPr="00997193" w:rsidRDefault="009212FA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4778FB" w:rsidRPr="00997193" w:rsidRDefault="001C132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45A17" w:rsidRPr="00997193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847202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A1363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23094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Pr="00230945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p w:rsidR="005F63D9" w:rsidRPr="00230945" w:rsidRDefault="005F63D9" w:rsidP="005F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</w:pPr>
      <w:r w:rsidRPr="00230945"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  <w:t>ПАСПОРТ</w:t>
      </w:r>
    </w:p>
    <w:p w:rsidR="005F63D9" w:rsidRPr="00230945" w:rsidRDefault="005F63D9" w:rsidP="005F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</w:pPr>
      <w:r w:rsidRPr="002309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Основного мероприятия № 5 </w:t>
      </w:r>
      <w:r w:rsidRPr="00230945">
        <w:rPr>
          <w:rFonts w:ascii="Times New Roman" w:eastAsia="Times New Roman" w:hAnsi="Times New Roman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2309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2023 - 2025 года»</w:t>
      </w:r>
    </w:p>
    <w:p w:rsidR="005F63D9" w:rsidRPr="00D16E5D" w:rsidRDefault="005F63D9" w:rsidP="005F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5F63D9" w:rsidRPr="00D16E5D" w:rsidTr="00A11C05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5F63D9" w:rsidRPr="00D16E5D" w:rsidRDefault="005F63D9" w:rsidP="00A11C05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5F63D9" w:rsidRPr="00D16E5D" w:rsidRDefault="005F63D9" w:rsidP="00A11C05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63D9" w:rsidRPr="00D16E5D" w:rsidRDefault="005F63D9" w:rsidP="00A1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платы учителей по области за 2020 год</w:t>
            </w:r>
          </w:p>
        </w:tc>
      </w:tr>
      <w:tr w:rsidR="005F63D9" w:rsidRPr="00D16E5D" w:rsidTr="00A11C05">
        <w:trPr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этап – 2024 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5F63D9" w:rsidRPr="00D16E5D" w:rsidTr="00A11C05">
        <w:trPr>
          <w:trHeight w:val="669"/>
          <w:jc w:val="center"/>
        </w:trPr>
        <w:tc>
          <w:tcPr>
            <w:tcW w:w="3120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5F63D9" w:rsidRPr="00D16E5D" w:rsidTr="00A11C05">
        <w:trPr>
          <w:trHeight w:val="459"/>
          <w:jc w:val="center"/>
        </w:trPr>
        <w:tc>
          <w:tcPr>
            <w:tcW w:w="3123" w:type="dxa"/>
            <w:vMerge w:val="restart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5F63D9" w:rsidRPr="00D16E5D" w:rsidTr="00A11C05">
        <w:trPr>
          <w:trHeight w:val="190"/>
          <w:jc w:val="center"/>
        </w:trPr>
        <w:tc>
          <w:tcPr>
            <w:tcW w:w="3123" w:type="dxa"/>
            <w:vMerge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4458,90</w:t>
            </w:r>
          </w:p>
        </w:tc>
        <w:tc>
          <w:tcPr>
            <w:tcW w:w="184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4458,90</w:t>
            </w:r>
          </w:p>
        </w:tc>
        <w:tc>
          <w:tcPr>
            <w:tcW w:w="1843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3D9" w:rsidRPr="00D16E5D" w:rsidTr="00A11C05">
        <w:trPr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F63D9" w:rsidRPr="00D16E5D" w:rsidRDefault="005F63D9" w:rsidP="005F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133,70</w:t>
            </w:r>
          </w:p>
        </w:tc>
        <w:tc>
          <w:tcPr>
            <w:tcW w:w="184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133,70</w:t>
            </w:r>
          </w:p>
        </w:tc>
        <w:tc>
          <w:tcPr>
            <w:tcW w:w="1843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3D9" w:rsidRPr="00D16E5D" w:rsidTr="00A11C05">
        <w:trPr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3D9" w:rsidRPr="00D16E5D" w:rsidTr="00A11C05">
        <w:trPr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4324,20</w:t>
            </w:r>
          </w:p>
        </w:tc>
        <w:tc>
          <w:tcPr>
            <w:tcW w:w="184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4324,20</w:t>
            </w:r>
          </w:p>
        </w:tc>
        <w:tc>
          <w:tcPr>
            <w:tcW w:w="1843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3D9" w:rsidRPr="00D16E5D" w:rsidTr="00A11C05">
        <w:trPr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63D9" w:rsidRPr="00D16E5D" w:rsidRDefault="005F63D9" w:rsidP="005F63D9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F63D9" w:rsidRPr="00D16E5D" w:rsidTr="00A11C05">
        <w:tc>
          <w:tcPr>
            <w:tcW w:w="10207" w:type="dxa"/>
          </w:tcPr>
          <w:p w:rsidR="005F63D9" w:rsidRPr="003D17B9" w:rsidRDefault="005F63D9" w:rsidP="00A11C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F63D9" w:rsidRPr="00D16E5D" w:rsidTr="00A11C05">
        <w:tc>
          <w:tcPr>
            <w:tcW w:w="10207" w:type="dxa"/>
          </w:tcPr>
          <w:p w:rsidR="005F63D9" w:rsidRPr="00D16E5D" w:rsidRDefault="005F63D9" w:rsidP="00A11C05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5F63D9" w:rsidRPr="00D16E5D" w:rsidTr="00A11C05">
        <w:tc>
          <w:tcPr>
            <w:tcW w:w="10207" w:type="dxa"/>
          </w:tcPr>
          <w:p w:rsidR="005F63D9" w:rsidRPr="00D16E5D" w:rsidRDefault="005F63D9" w:rsidP="00A11C05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5F63D9" w:rsidRPr="00D16E5D" w:rsidRDefault="005F63D9" w:rsidP="00A11C05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F63D9" w:rsidRPr="00D16E5D" w:rsidTr="00A11C05">
        <w:tc>
          <w:tcPr>
            <w:tcW w:w="10207" w:type="dxa"/>
          </w:tcPr>
          <w:p w:rsidR="005F63D9" w:rsidRPr="00D16E5D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ab/>
              <w:t xml:space="preserve">Целью основного мероприятия муниципальной программы является: </w:t>
            </w:r>
          </w:p>
          <w:p w:rsidR="005F63D9" w:rsidRPr="00D16E5D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5F63D9" w:rsidRPr="00D16E5D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5F63D9" w:rsidRPr="00D16E5D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5F63D9" w:rsidRPr="00D16E5D" w:rsidRDefault="005F63D9" w:rsidP="00A11C05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дет осуществляться в течение 2022</w:t>
            </w:r>
            <w:r w:rsidRPr="00D16E5D">
              <w:rPr>
                <w:color w:val="0D0D0D"/>
                <w:sz w:val="24"/>
                <w:szCs w:val="24"/>
              </w:rPr>
              <w:t>-202</w:t>
            </w:r>
            <w:r>
              <w:rPr>
                <w:color w:val="0D0D0D"/>
                <w:sz w:val="24"/>
                <w:szCs w:val="24"/>
              </w:rPr>
              <w:t>4</w:t>
            </w:r>
            <w:r w:rsidRPr="00D16E5D"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5F63D9" w:rsidRPr="00D16E5D" w:rsidTr="00A11C05">
        <w:tc>
          <w:tcPr>
            <w:tcW w:w="10207" w:type="dxa"/>
          </w:tcPr>
          <w:p w:rsidR="005F63D9" w:rsidRPr="003D17B9" w:rsidRDefault="005F63D9" w:rsidP="00A11C05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5F63D9" w:rsidRPr="00D16E5D" w:rsidTr="00A11C05">
        <w:tc>
          <w:tcPr>
            <w:tcW w:w="10207" w:type="dxa"/>
          </w:tcPr>
          <w:p w:rsidR="005F63D9" w:rsidRPr="00D16E5D" w:rsidRDefault="005F63D9" w:rsidP="00A11C05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5F63D9" w:rsidRPr="00D16E5D" w:rsidRDefault="005F63D9" w:rsidP="005F63D9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2024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>
              <w:rPr>
                <w:color w:val="0D0D0D"/>
                <w:sz w:val="24"/>
                <w:szCs w:val="24"/>
              </w:rPr>
              <w:t>6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–  4458,90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5F63D9" w:rsidRPr="00D16E5D" w:rsidRDefault="005F63D9" w:rsidP="005F63D9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F63D9" w:rsidRPr="005F63D9" w:rsidRDefault="005F63D9" w:rsidP="005F63D9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</w:tc>
      </w:tr>
    </w:tbl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tabs>
          <w:tab w:val="left" w:pos="42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997193" w:rsidRDefault="005F63D9" w:rsidP="005F63D9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63D9" w:rsidRPr="00230945" w:rsidRDefault="005F63D9" w:rsidP="005F63D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5F63D9" w:rsidRPr="00230945" w:rsidRDefault="005F63D9" w:rsidP="005F63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6 муниципальной программы «Развитие образования Аткарского муниципального района на 2024 - 2026 года»</w:t>
      </w:r>
    </w:p>
    <w:p w:rsidR="005F63D9" w:rsidRPr="001D3D89" w:rsidRDefault="005F63D9" w:rsidP="005F63D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5F63D9" w:rsidRPr="001D3D89" w:rsidTr="00A11C0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  <w:p w:rsidR="005F63D9" w:rsidRDefault="005F63D9" w:rsidP="00A11C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5F63D9" w:rsidRDefault="005F63D9" w:rsidP="00A11C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  <w:p w:rsidR="005F63D9" w:rsidRPr="001D3D89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реализация основного мероприятия</w:t>
            </w:r>
          </w:p>
        </w:tc>
      </w:tr>
      <w:tr w:rsidR="005F63D9" w:rsidRPr="001D3D89" w:rsidTr="00A11C0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F63D9" w:rsidRPr="001D3D89" w:rsidTr="00A11C0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5F63D9" w:rsidRPr="001D3D89" w:rsidTr="00A11C05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05" w:rsidRDefault="005F63D9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 w:rsidR="00A11C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структурного подразделения – детский сад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МОУ – СОШ 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1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 Озерное. </w:t>
            </w:r>
          </w:p>
          <w:p w:rsidR="00B812FA" w:rsidRDefault="00B812FA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B812FA" w:rsidRDefault="00B812FA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спортивных залов</w:t>
            </w:r>
            <w:r w:rsidR="00A11C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МОУ – СОШ </w:t>
            </w:r>
            <w:r w:rsidR="00A11C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6 в селе Иваново-Языковка,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филиал МОУ – СОШ № 10 в поселке Сазоново, в МОУ – СОШ № 6 г. Аткарска, в МОУ – СОШ № 3 г. Аткарска</w:t>
            </w:r>
            <w:r w:rsidR="00A11C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11C05" w:rsidRDefault="00B812FA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5F63D9" w:rsidRPr="001D3D89" w:rsidRDefault="00A11C05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структурное подразделение – детский сад «Березка»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МОУ – СОШ 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8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поселке Тургенево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структурное – подр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азделение – детский сад «Звездочка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МОУ – СОШ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10 г. Аткарска,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структурное подразделение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</w:t>
            </w:r>
            <w:r w:rsidR="00B81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детский сад «Яблочко»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МОУ – СОШ № 6 г. Аткарска, структурное подразделение - детский сад «Улыбка» МОУ – СОШ № 3 г. Аткарска</w:t>
            </w:r>
          </w:p>
        </w:tc>
      </w:tr>
      <w:tr w:rsidR="005F63D9" w:rsidRPr="001D3D89" w:rsidTr="00A11C0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5" w:rsidRDefault="00A11C05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A11C05" w:rsidRDefault="00A11C05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A11C05" w:rsidRDefault="00A11C05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A11C05" w:rsidRDefault="00A11C05" w:rsidP="00A11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5F63D9" w:rsidRPr="001D3D89" w:rsidRDefault="00A11C05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5F63D9" w:rsidRPr="001D3D89" w:rsidTr="00A11C05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3D9" w:rsidRPr="001D3D89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Pr="001D3D89" w:rsidRDefault="005F63D9" w:rsidP="00A11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5F63D9" w:rsidRPr="001D3D89" w:rsidRDefault="005F63D9" w:rsidP="00A11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5F63D9" w:rsidRDefault="005F63D9" w:rsidP="00A11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5F63D9" w:rsidRPr="001D3D89" w:rsidRDefault="00A11C05" w:rsidP="00A11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спортивных</w:t>
            </w:r>
            <w:r w:rsidR="005F63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 в образовательных учреждениях</w:t>
            </w:r>
          </w:p>
        </w:tc>
      </w:tr>
      <w:tr w:rsidR="005F63D9" w:rsidRPr="00D16E5D" w:rsidTr="00A11C05">
        <w:trPr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5F63D9" w:rsidRPr="00D16E5D" w:rsidRDefault="005F63D9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F63D9" w:rsidRPr="00A11C05" w:rsidRDefault="00A11C05" w:rsidP="00A1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="005F63D9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5F63D9" w:rsidRPr="00D16E5D" w:rsidTr="00A11C05">
        <w:trPr>
          <w:trHeight w:val="866"/>
          <w:jc w:val="center"/>
        </w:trPr>
        <w:tc>
          <w:tcPr>
            <w:tcW w:w="3123" w:type="dxa"/>
          </w:tcPr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63D9" w:rsidRPr="00D16E5D" w:rsidRDefault="005F63D9" w:rsidP="00A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5F63D9" w:rsidRPr="00D16E5D" w:rsidRDefault="005F63D9" w:rsidP="00A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5F63D9" w:rsidTr="00A11C05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A11C0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A11C0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A11C0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A11C05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23223,60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A11C05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23223,60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A11C05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1589,10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A11C05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1589,10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955E72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A11C05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Pr="00115BB0" w:rsidRDefault="00A11C05" w:rsidP="002771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Pr="00115BB0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Pr="00115BB0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Pr="00115BB0" w:rsidRDefault="005F63D9" w:rsidP="00A11C05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Pr="00115BB0" w:rsidRDefault="005F63D9" w:rsidP="00A11C05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716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27716B" w:rsidP="002771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F63D9" w:rsidTr="00A11C05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6B" w:rsidRDefault="0027716B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  <w:p w:rsidR="005F63D9" w:rsidRDefault="005F63D9" w:rsidP="00A1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27716B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D9" w:rsidRDefault="005F63D9" w:rsidP="00A11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5F63D9" w:rsidRPr="001D3D89" w:rsidRDefault="005F63D9" w:rsidP="005F63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F63D9" w:rsidRPr="001D3D89" w:rsidTr="00A11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D5520C" w:rsidRDefault="005F63D9" w:rsidP="00A11C0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F63D9" w:rsidRPr="001D3D89" w:rsidTr="00A11C05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shd w:val="clear" w:color="auto" w:fill="FFFFFF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5F63D9" w:rsidRPr="001D3D89" w:rsidRDefault="005F63D9" w:rsidP="00A11C0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5F63D9" w:rsidRPr="001D3D89" w:rsidTr="00A11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F63D9" w:rsidRPr="001D3D89" w:rsidRDefault="005F63D9" w:rsidP="00A11C05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F63D9" w:rsidRPr="001D3D89" w:rsidTr="00A11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5F63D9" w:rsidRPr="001D3D89" w:rsidRDefault="005F63D9" w:rsidP="00A11C05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5F63D9" w:rsidRPr="001D3D89" w:rsidRDefault="005F63D9" w:rsidP="00A11C05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5F63D9" w:rsidRPr="001D3D89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F63D9" w:rsidRPr="001D3D89" w:rsidRDefault="005F63D9" w:rsidP="00A11C05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5F63D9" w:rsidRPr="001D3D89" w:rsidRDefault="005F63D9" w:rsidP="00A11C05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5F63D9" w:rsidRPr="001D3D89" w:rsidTr="00A11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5F63D9" w:rsidRPr="001D3D89" w:rsidTr="00A11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9" w:rsidRPr="001D3D89" w:rsidRDefault="005F63D9" w:rsidP="00A11C05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5F63D9" w:rsidRDefault="005F63D9" w:rsidP="00A11C05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</w:t>
            </w:r>
            <w:r w:rsidR="0027716B">
              <w:rPr>
                <w:color w:val="0D0D0D"/>
                <w:sz w:val="24"/>
                <w:szCs w:val="24"/>
              </w:rPr>
              <w:t>4 году составляет 23223,60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5F63D9" w:rsidRPr="001D3D89" w:rsidRDefault="005F63D9" w:rsidP="00A11C05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27716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F63D9" w:rsidRDefault="005F63D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490BB3" w:rsidRPr="00230945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490BB3" w:rsidRPr="00230945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Основного мероприя</w:t>
      </w:r>
      <w:r w:rsidR="009C68D5"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тия № </w:t>
      </w:r>
      <w:r w:rsidR="0027716B"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7</w:t>
      </w:r>
      <w:r w:rsidR="00490BB3"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 муниципальной программы </w:t>
      </w:r>
      <w:r w:rsidR="00490BB3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213A91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525BFE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A1363F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490BB3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A1363F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="00490BB3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27716B" w:rsidRDefault="0027716B" w:rsidP="0027716B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27716B" w:rsidRDefault="0027716B" w:rsidP="0027716B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921CD0" w:rsidRPr="0027716B" w:rsidRDefault="00FF746C" w:rsidP="0027716B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- 7.3</w:t>
            </w:r>
            <w:r w:rsidR="002771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27716B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2771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27716B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68360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научного, технического и гуманитарного профилей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4911AB" w:rsidRPr="00997193" w:rsidRDefault="00484030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 2024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год –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МОУ – СОШ № </w:t>
            </w:r>
            <w:r w:rsidR="00D342B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</w:t>
            </w:r>
            <w:r w:rsidR="00D342B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3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r w:rsidR="00D342B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филиал МОУ – СОШ № 6 г. Аткарска в деревни Ершовка, филиал МОУ – СОШ № 10 г. Аткарска в селе Барановка</w:t>
            </w:r>
            <w:r w:rsidR="006D4EF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21CD0" w:rsidRPr="00997193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921CD0" w:rsidRPr="00997193" w:rsidRDefault="0048403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1CD0" w:rsidRPr="00997193" w:rsidTr="009E56F8">
        <w:trPr>
          <w:trHeight w:val="78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84030" w:rsidRPr="00997193" w:rsidTr="009E56F8">
        <w:trPr>
          <w:trHeight w:val="427"/>
          <w:jc w:val="center"/>
        </w:trPr>
        <w:tc>
          <w:tcPr>
            <w:tcW w:w="3402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9E56F8">
        <w:trPr>
          <w:trHeight w:val="206"/>
          <w:jc w:val="center"/>
        </w:trPr>
        <w:tc>
          <w:tcPr>
            <w:tcW w:w="3402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84030" w:rsidRPr="00997193" w:rsidRDefault="000725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108512,50</w:t>
            </w:r>
          </w:p>
        </w:tc>
        <w:tc>
          <w:tcPr>
            <w:tcW w:w="1842" w:type="dxa"/>
            <w:vAlign w:val="center"/>
          </w:tcPr>
          <w:p w:rsidR="00484030" w:rsidRPr="00997193" w:rsidRDefault="00072511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39332,30</w:t>
            </w:r>
          </w:p>
        </w:tc>
        <w:tc>
          <w:tcPr>
            <w:tcW w:w="1843" w:type="dxa"/>
            <w:vAlign w:val="center"/>
          </w:tcPr>
          <w:p w:rsidR="00484030" w:rsidRPr="00997193" w:rsidRDefault="00072511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  <w:tc>
          <w:tcPr>
            <w:tcW w:w="1761" w:type="dxa"/>
            <w:vAlign w:val="center"/>
          </w:tcPr>
          <w:p w:rsidR="00484030" w:rsidRPr="00997193" w:rsidRDefault="000725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</w:tr>
      <w:tr w:rsidR="00484030" w:rsidRPr="00997193" w:rsidTr="009E56F8">
        <w:trPr>
          <w:trHeight w:val="375"/>
          <w:jc w:val="center"/>
        </w:trPr>
        <w:tc>
          <w:tcPr>
            <w:tcW w:w="3402" w:type="dxa"/>
          </w:tcPr>
          <w:p w:rsidR="00484030" w:rsidRPr="00D342BB" w:rsidRDefault="00D342BB" w:rsidP="00D342BB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0" w:type="dxa"/>
            <w:vAlign w:val="center"/>
          </w:tcPr>
          <w:p w:rsidR="00484030" w:rsidRPr="00997193" w:rsidRDefault="00FF746C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24472,20</w:t>
            </w:r>
          </w:p>
        </w:tc>
        <w:tc>
          <w:tcPr>
            <w:tcW w:w="1842" w:type="dxa"/>
            <w:vAlign w:val="center"/>
          </w:tcPr>
          <w:p w:rsidR="00484030" w:rsidRPr="00997193" w:rsidRDefault="00D342BB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843" w:type="dxa"/>
            <w:vAlign w:val="center"/>
          </w:tcPr>
          <w:p w:rsidR="00484030" w:rsidRPr="00997193" w:rsidRDefault="00FF746C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484030" w:rsidRPr="00997193" w:rsidRDefault="00FF74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484030" w:rsidRPr="00997193" w:rsidTr="009E56F8">
        <w:trPr>
          <w:trHeight w:val="375"/>
          <w:jc w:val="center"/>
        </w:trPr>
        <w:tc>
          <w:tcPr>
            <w:tcW w:w="3402" w:type="dxa"/>
          </w:tcPr>
          <w:p w:rsidR="00484030" w:rsidRDefault="00484030" w:rsidP="001A3F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484030" w:rsidRDefault="00FF74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24472,20</w:t>
            </w:r>
          </w:p>
        </w:tc>
        <w:tc>
          <w:tcPr>
            <w:tcW w:w="1842" w:type="dxa"/>
            <w:vAlign w:val="center"/>
          </w:tcPr>
          <w:p w:rsidR="00484030" w:rsidRPr="00997193" w:rsidRDefault="00D342BB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843" w:type="dxa"/>
            <w:vAlign w:val="center"/>
          </w:tcPr>
          <w:p w:rsidR="00484030" w:rsidRDefault="00FF746C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484030" w:rsidRDefault="00FF74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484030" w:rsidRPr="00997193" w:rsidTr="009E56F8">
        <w:trPr>
          <w:trHeight w:val="165"/>
          <w:jc w:val="center"/>
        </w:trPr>
        <w:tc>
          <w:tcPr>
            <w:tcW w:w="3402" w:type="dxa"/>
          </w:tcPr>
          <w:p w:rsidR="00484030" w:rsidRPr="00997193" w:rsidRDefault="00FF746C" w:rsidP="003D08B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7.2</w:t>
            </w:r>
            <w:r w:rsidR="00D342BB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D342BB"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vAlign w:val="center"/>
          </w:tcPr>
          <w:p w:rsidR="00484030" w:rsidRPr="00997193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21913,60</w:t>
            </w:r>
          </w:p>
        </w:tc>
        <w:tc>
          <w:tcPr>
            <w:tcW w:w="1842" w:type="dxa"/>
            <w:vAlign w:val="center"/>
          </w:tcPr>
          <w:p w:rsidR="00484030" w:rsidRPr="00997193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13913,60</w:t>
            </w:r>
          </w:p>
        </w:tc>
        <w:tc>
          <w:tcPr>
            <w:tcW w:w="1843" w:type="dxa"/>
            <w:vAlign w:val="center"/>
          </w:tcPr>
          <w:p w:rsidR="00484030" w:rsidRPr="00997193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484030" w:rsidRPr="00997193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342BB" w:rsidRPr="00997193" w:rsidTr="009E56F8">
        <w:trPr>
          <w:trHeight w:val="165"/>
          <w:jc w:val="center"/>
        </w:trPr>
        <w:tc>
          <w:tcPr>
            <w:tcW w:w="3402" w:type="dxa"/>
          </w:tcPr>
          <w:p w:rsidR="00D342BB" w:rsidRDefault="00D342BB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60" w:type="dxa"/>
            <w:vAlign w:val="center"/>
          </w:tcPr>
          <w:p w:rsidR="00D342BB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842" w:type="dxa"/>
            <w:vAlign w:val="center"/>
          </w:tcPr>
          <w:p w:rsidR="00D342BB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843" w:type="dxa"/>
            <w:vAlign w:val="center"/>
          </w:tcPr>
          <w:p w:rsidR="00D342BB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342BB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675977" w:rsidRPr="00997193" w:rsidTr="009E56F8">
        <w:trPr>
          <w:trHeight w:val="165"/>
          <w:jc w:val="center"/>
        </w:trPr>
        <w:tc>
          <w:tcPr>
            <w:tcW w:w="3402" w:type="dxa"/>
          </w:tcPr>
          <w:p w:rsidR="00675977" w:rsidRDefault="00675977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vAlign w:val="center"/>
          </w:tcPr>
          <w:p w:rsidR="00675977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2" w:type="dxa"/>
            <w:vAlign w:val="center"/>
          </w:tcPr>
          <w:p w:rsidR="00675977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3" w:type="dxa"/>
            <w:vAlign w:val="center"/>
          </w:tcPr>
          <w:p w:rsidR="00675977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675977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9E56F8">
        <w:trPr>
          <w:trHeight w:val="165"/>
          <w:jc w:val="center"/>
        </w:trPr>
        <w:tc>
          <w:tcPr>
            <w:tcW w:w="3402" w:type="dxa"/>
          </w:tcPr>
          <w:p w:rsidR="00484030" w:rsidRDefault="00484030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484030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2" w:type="dxa"/>
            <w:vAlign w:val="center"/>
          </w:tcPr>
          <w:p w:rsidR="00484030" w:rsidRPr="00997193" w:rsidRDefault="0067597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3" w:type="dxa"/>
            <w:vAlign w:val="center"/>
          </w:tcPr>
          <w:p w:rsidR="00484030" w:rsidRDefault="00675977" w:rsidP="006759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Default="0067597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675977" w:rsidRPr="00997193" w:rsidTr="00675977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7" w:rsidRPr="00997193" w:rsidRDefault="00FF746C" w:rsidP="0067597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- 7.3</w:t>
            </w:r>
            <w:r w:rsidR="006759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675977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6759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675977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Pr="00997193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62126,70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Pr="00997193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17261,30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Pr="00997193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Pr="00997193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  <w:tr w:rsidR="00675977" w:rsidRPr="00997193" w:rsidTr="00675977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7" w:rsidRDefault="00675977" w:rsidP="008E3804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62126,70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Pr="00997193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17261,30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77" w:rsidRDefault="00675977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</w:tbl>
    <w:p w:rsidR="00490BB3" w:rsidRPr="00997193" w:rsidRDefault="00490BB3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9212FA" w:rsidRPr="00997193" w:rsidRDefault="009212FA" w:rsidP="00490BB3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D21EFE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="009212F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997193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B92BC3" w:rsidRPr="00997193" w:rsidRDefault="009212FA" w:rsidP="00D21EFE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 Цели, задачи, целевые показатели (индикаторы), сроки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  <w:t xml:space="preserve">Обеспечение государственной гарантии доступности образования всем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особенностей развития ребенка;</w:t>
            </w:r>
          </w:p>
          <w:p w:rsidR="00961CF9" w:rsidRPr="00997193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997193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235211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2352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9212FA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997193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ждений.</w:t>
            </w:r>
          </w:p>
          <w:p w:rsidR="009212FA" w:rsidRPr="00997193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213A91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13A91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за счет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D1142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07251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108512,50</w:t>
            </w:r>
            <w:r w:rsidR="00051A1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</w:t>
            </w:r>
            <w:r w:rsidR="00DD114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:rsidR="009212FA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0725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0725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</w:t>
            </w:r>
            <w:r w:rsidR="0007251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FF746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24472,20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5004A" w:rsidRDefault="00D5004A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4C3C04"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выдел</w:t>
            </w:r>
            <w:r w:rsidR="004C3C04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ено – 21913,60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4C3C04" w:rsidRPr="00997193" w:rsidRDefault="004C3C04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выделено 62126,70 тыс. руб.</w:t>
            </w:r>
          </w:p>
          <w:p w:rsidR="009212FA" w:rsidRPr="004C3C04" w:rsidRDefault="009212FA" w:rsidP="004C3C0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3218E0" w:rsidRDefault="003218E0" w:rsidP="0023094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8D4B9F" w:rsidRPr="00230945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8D4B9F" w:rsidRPr="00230945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4C3C04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8</w:t>
      </w:r>
      <w:r w:rsidR="00A22CA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525BFE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муниципального района на 2024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8D4B9F" w:rsidRPr="00997193" w:rsidRDefault="008D4B9F" w:rsidP="008D4B9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8D4B9F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Сроки реализации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реализуется в три этапа: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48403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тап – 2026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997193" w:rsidTr="00E5720A">
        <w:trPr>
          <w:trHeight w:val="866"/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484030" w:rsidRPr="00997193" w:rsidRDefault="00484030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843" w:type="dxa"/>
          </w:tcPr>
          <w:p w:rsidR="00484030" w:rsidRPr="00997193" w:rsidRDefault="00484030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  <w:tc>
          <w:tcPr>
            <w:tcW w:w="1702" w:type="dxa"/>
          </w:tcPr>
          <w:p w:rsidR="00484030" w:rsidRPr="00997193" w:rsidRDefault="00484030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997193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ного  образования на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 июня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</w:t>
            </w:r>
            <w:r w:rsidR="0048403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8D4B9F" w:rsidRPr="00997193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8D4B9F" w:rsidRPr="00235211" w:rsidRDefault="00235211" w:rsidP="002352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D4B9F"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8D4B9F" w:rsidRPr="00997193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мероприятия является реализация комплекса основных мероприятий,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997193" w:rsidRDefault="008D4B9F" w:rsidP="00D5004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235211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235211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480849" w:rsidRPr="00997193" w:rsidRDefault="00480849" w:rsidP="00D5004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8D4B9F" w:rsidRPr="00997193" w:rsidTr="00DB4911">
        <w:trPr>
          <w:trHeight w:val="547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4840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4840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B9F" w:rsidRPr="00997193" w:rsidTr="00DB4911">
        <w:trPr>
          <w:trHeight w:val="2228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8D4B9F" w:rsidRPr="00997193" w:rsidTr="00DB4911"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2352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="002352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D4B9F" w:rsidRPr="00997193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484030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Pr="00997193" w:rsidRDefault="00677B25" w:rsidP="001C132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C497D" w:rsidRPr="00997193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7B25" w:rsidRPr="00997193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FA6AB1" w:rsidRPr="00997193" w:rsidRDefault="00FA6AB1" w:rsidP="00FA6AB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A6AB1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4231A8" w:rsidRPr="00997193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C85335" w:rsidRPr="00230945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C85335" w:rsidRPr="00230945" w:rsidRDefault="0066428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</w:t>
      </w:r>
      <w:r w:rsidR="004C3C04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9</w:t>
      </w:r>
      <w:r w:rsidR="00A22CA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="00C85335"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="00C85335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</w:t>
      </w:r>
      <w:r w:rsidR="004231A8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</w:t>
      </w:r>
      <w:r w:rsidR="007475C5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C85335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="00C85335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C85335" w:rsidRPr="00230945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B4911" w:rsidRPr="00997193" w:rsidRDefault="00DB4911" w:rsidP="00DB49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C04" w:rsidRPr="00997193" w:rsidRDefault="00DB4911" w:rsidP="004C3C0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C3C0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C04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 w:rsidR="004C3C0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="004C3C04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достижения соответствующих </w:t>
            </w:r>
            <w:r w:rsidR="004C3C0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4C3C04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  <w:p w:rsidR="00F07980" w:rsidRPr="00DB4911" w:rsidRDefault="004C3C04" w:rsidP="004C3C0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C85335" w:rsidRPr="00997193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  <w:r w:rsidR="004C3C0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4C3C04" w:rsidRPr="00997193" w:rsidRDefault="004C3C04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Оснащение МОУ – СОШ № 10 г. Аткарска 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A21D1A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997193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F07980" w:rsidRPr="00997193" w:rsidRDefault="0048403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C85335" w:rsidRPr="00997193" w:rsidRDefault="0048403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B16D7A">
        <w:trPr>
          <w:trHeight w:val="459"/>
          <w:jc w:val="center"/>
        </w:trPr>
        <w:tc>
          <w:tcPr>
            <w:tcW w:w="3335" w:type="dxa"/>
            <w:vMerge w:val="restart"/>
          </w:tcPr>
          <w:p w:rsidR="00484030" w:rsidRPr="00997193" w:rsidRDefault="0048403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B16D7A">
        <w:trPr>
          <w:trHeight w:val="190"/>
          <w:jc w:val="center"/>
        </w:trPr>
        <w:tc>
          <w:tcPr>
            <w:tcW w:w="3335" w:type="dxa"/>
            <w:vMerge/>
          </w:tcPr>
          <w:p w:rsidR="00484030" w:rsidRPr="00997193" w:rsidRDefault="0048403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4236,80</w:t>
            </w:r>
          </w:p>
        </w:tc>
        <w:tc>
          <w:tcPr>
            <w:tcW w:w="1842" w:type="dxa"/>
            <w:vAlign w:val="center"/>
          </w:tcPr>
          <w:p w:rsidR="00484030" w:rsidRPr="00997193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3767,00</w:t>
            </w:r>
          </w:p>
        </w:tc>
        <w:tc>
          <w:tcPr>
            <w:tcW w:w="1843" w:type="dxa"/>
            <w:vAlign w:val="center"/>
          </w:tcPr>
          <w:p w:rsidR="00484030" w:rsidRPr="00997193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484030" w:rsidRPr="00997193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Default="00484030" w:rsidP="00D749F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5260F8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827,80</w:t>
            </w:r>
          </w:p>
        </w:tc>
        <w:tc>
          <w:tcPr>
            <w:tcW w:w="1842" w:type="dxa"/>
            <w:vAlign w:val="center"/>
          </w:tcPr>
          <w:p w:rsidR="00484030" w:rsidRDefault="004C3C04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843" w:type="dxa"/>
            <w:vAlign w:val="center"/>
          </w:tcPr>
          <w:p w:rsidR="00484030" w:rsidRPr="00997193" w:rsidRDefault="004C3C04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484030" w:rsidRPr="00997193" w:rsidRDefault="004C3C04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Default="00484030" w:rsidP="00D749F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C3C04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484030" w:rsidRDefault="004C3C04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Pr="00997193" w:rsidRDefault="00484030" w:rsidP="005260F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внедрения цифровой образовательной среды в </w:t>
            </w:r>
            <w:r w:rsidR="005260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соответствующих </w:t>
            </w:r>
            <w:r w:rsidR="005260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</w:tc>
        <w:tc>
          <w:tcPr>
            <w:tcW w:w="1701" w:type="dxa"/>
            <w:vAlign w:val="center"/>
          </w:tcPr>
          <w:p w:rsidR="00484030" w:rsidRPr="00997193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758,20</w:t>
            </w:r>
          </w:p>
        </w:tc>
        <w:tc>
          <w:tcPr>
            <w:tcW w:w="1842" w:type="dxa"/>
            <w:vAlign w:val="center"/>
          </w:tcPr>
          <w:p w:rsidR="00484030" w:rsidRPr="00997193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484030" w:rsidRPr="00997193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484030" w:rsidRPr="00997193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5260F8" w:rsidP="00DB4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758,20</w:t>
            </w:r>
          </w:p>
        </w:tc>
        <w:tc>
          <w:tcPr>
            <w:tcW w:w="1842" w:type="dxa"/>
            <w:vAlign w:val="center"/>
          </w:tcPr>
          <w:p w:rsidR="00484030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484030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484030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Pr="00DB4911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</w:t>
            </w:r>
            <w:r w:rsidR="005260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Обновление материально-технической базы о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 w:rsidR="005260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="005260F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484030" w:rsidRPr="00997193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2" w:type="dxa"/>
            <w:vAlign w:val="center"/>
          </w:tcPr>
          <w:p w:rsidR="00484030" w:rsidRPr="00997193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2" w:type="dxa"/>
            <w:vAlign w:val="center"/>
          </w:tcPr>
          <w:p w:rsidR="00484030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5260F8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484030" w:rsidRDefault="005260F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E04175" w:rsidRPr="00997193" w:rsidTr="004A38F5">
        <w:tc>
          <w:tcPr>
            <w:tcW w:w="10348" w:type="dxa"/>
          </w:tcPr>
          <w:p w:rsidR="00E04175" w:rsidRPr="00997193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04175" w:rsidRPr="00997193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04175" w:rsidRPr="00997193" w:rsidRDefault="00817FE9" w:rsidP="0041101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41101D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E04175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течение 2024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E04175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E04175" w:rsidRPr="00997193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0843C0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составляет 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367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4236,80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04175" w:rsidRPr="00997193" w:rsidRDefault="00E04175" w:rsidP="000D403B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04175" w:rsidRPr="00997193" w:rsidRDefault="00E04175" w:rsidP="000D403B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04175" w:rsidRPr="00997193" w:rsidRDefault="00E04175" w:rsidP="004A38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 w:rsidR="004A38F5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7925CB" w:rsidRDefault="007925CB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260F8" w:rsidRPr="00230945" w:rsidRDefault="005260F8" w:rsidP="005260F8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5260F8" w:rsidRPr="00230945" w:rsidRDefault="00367845" w:rsidP="005260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10</w:t>
      </w:r>
      <w:r w:rsidR="005260F8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муниципальной программы «Развитие образования Аткарского муниципального района на 2024 - 2026 года»</w:t>
      </w:r>
    </w:p>
    <w:p w:rsidR="005260F8" w:rsidRPr="00230945" w:rsidRDefault="005260F8" w:rsidP="005260F8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5260F8" w:rsidRPr="001D3D89" w:rsidTr="00367845">
        <w:trPr>
          <w:trHeight w:val="85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367845" w:rsidRDefault="00367845" w:rsidP="00367845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</w:tr>
      <w:tr w:rsidR="005260F8" w:rsidRPr="001D3D89" w:rsidTr="008E3804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260F8" w:rsidRPr="001D3D89" w:rsidTr="008E3804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5260F8" w:rsidRPr="001D3D89" w:rsidTr="00367845">
        <w:trPr>
          <w:trHeight w:val="726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367845" w:rsidP="008E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5260F8" w:rsidRPr="001D3D89" w:rsidTr="008E3804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Pr="001D3D89" w:rsidRDefault="005260F8" w:rsidP="0036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</w:t>
            </w:r>
            <w:r w:rsidR="003678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помещений музеев и оснащение оборудованием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678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МОУ – СОШ № 1 г. Аткарска и филиала МОУ – СОШ № 9 г. Аткарска в поселке Лопуховка</w:t>
            </w:r>
          </w:p>
        </w:tc>
      </w:tr>
      <w:tr w:rsidR="005260F8" w:rsidRPr="001D3D89" w:rsidTr="008E3804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1D3D89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Pr="001D3D89" w:rsidRDefault="00367845" w:rsidP="008E38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5260F8" w:rsidRPr="00D16E5D" w:rsidTr="008E3804">
        <w:trPr>
          <w:jc w:val="center"/>
        </w:trPr>
        <w:tc>
          <w:tcPr>
            <w:tcW w:w="3123" w:type="dxa"/>
          </w:tcPr>
          <w:p w:rsidR="005260F8" w:rsidRPr="00D16E5D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5260F8" w:rsidRPr="00D16E5D" w:rsidRDefault="005260F8" w:rsidP="008E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260F8" w:rsidRPr="00D16E5D" w:rsidRDefault="005260F8" w:rsidP="008E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5260F8" w:rsidRPr="00D16E5D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260F8" w:rsidRPr="00D16E5D" w:rsidTr="008E3804">
        <w:trPr>
          <w:trHeight w:val="866"/>
          <w:jc w:val="center"/>
        </w:trPr>
        <w:tc>
          <w:tcPr>
            <w:tcW w:w="3123" w:type="dxa"/>
          </w:tcPr>
          <w:p w:rsidR="005260F8" w:rsidRPr="00D16E5D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5260F8" w:rsidRPr="00D16E5D" w:rsidRDefault="005260F8" w:rsidP="008E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260F8" w:rsidRPr="00D16E5D" w:rsidRDefault="005260F8" w:rsidP="008E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5260F8" w:rsidRPr="00D16E5D" w:rsidRDefault="005260F8" w:rsidP="008E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5260F8" w:rsidTr="008E3804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0F8" w:rsidRDefault="005260F8" w:rsidP="008E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5260F8" w:rsidTr="008E3804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Default="005260F8" w:rsidP="008E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367845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367845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367845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260F8" w:rsidTr="008E3804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8" w:rsidRDefault="00E641F0" w:rsidP="008E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367845" w:rsidP="00367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367845" w:rsidP="008E3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367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8" w:rsidRDefault="005260F8" w:rsidP="00367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5260F8" w:rsidRPr="001D3D89" w:rsidRDefault="005260F8" w:rsidP="00526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260F8" w:rsidRPr="001D3D89" w:rsidTr="008E380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D5520C" w:rsidRDefault="005260F8" w:rsidP="008E380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260F8" w:rsidRPr="001D3D89" w:rsidTr="00E641F0">
        <w:trPr>
          <w:trHeight w:val="6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084039" w:rsidRDefault="00E641F0" w:rsidP="008E3804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5260F8" w:rsidRPr="001D3D89" w:rsidTr="008E380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1D3D89" w:rsidRDefault="005260F8" w:rsidP="008E3804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260F8" w:rsidRPr="001D3D89" w:rsidRDefault="005260F8" w:rsidP="008E3804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260F8" w:rsidRPr="001D3D89" w:rsidTr="008E380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1D3D89" w:rsidRDefault="005260F8" w:rsidP="008E3804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E641F0" w:rsidRDefault="00E641F0" w:rsidP="008E3804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</w:p>
          <w:p w:rsidR="005260F8" w:rsidRPr="001D3D89" w:rsidRDefault="005260F8" w:rsidP="008E3804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E641F0">
              <w:rPr>
                <w:color w:val="0D0D0D"/>
                <w:sz w:val="24"/>
                <w:szCs w:val="24"/>
              </w:rPr>
              <w:t>ет осуществляться в течение 2024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5260F8" w:rsidRPr="001D3D89" w:rsidTr="008E380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1D3D89" w:rsidRDefault="005260F8" w:rsidP="008E3804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5260F8" w:rsidRPr="001D3D89" w:rsidTr="008E380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F8" w:rsidRPr="001D3D89" w:rsidRDefault="005260F8" w:rsidP="008E3804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</w:t>
            </w:r>
            <w:r w:rsidR="00E641F0">
              <w:rPr>
                <w:color w:val="0D0D0D"/>
                <w:sz w:val="24"/>
                <w:szCs w:val="24"/>
              </w:rPr>
              <w:t>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5260F8" w:rsidRPr="00E641F0" w:rsidRDefault="005260F8" w:rsidP="00E641F0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E641F0">
              <w:rPr>
                <w:color w:val="0D0D0D"/>
                <w:sz w:val="24"/>
                <w:szCs w:val="24"/>
              </w:rPr>
              <w:t xml:space="preserve">в </w:t>
            </w:r>
            <w:r>
              <w:rPr>
                <w:color w:val="0D0D0D"/>
                <w:sz w:val="24"/>
                <w:szCs w:val="24"/>
              </w:rPr>
              <w:t xml:space="preserve">2024 </w:t>
            </w:r>
            <w:r w:rsidR="00E641F0">
              <w:rPr>
                <w:color w:val="0D0D0D"/>
                <w:sz w:val="24"/>
                <w:szCs w:val="24"/>
              </w:rPr>
              <w:t>году составляет 1250,00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5260F8" w:rsidRDefault="005260F8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230945" w:rsidRPr="00997193" w:rsidRDefault="0023094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6428A" w:rsidRPr="00230945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66428A" w:rsidRPr="00230945" w:rsidRDefault="0066428A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E641F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ого мероприятия № 11 </w:t>
      </w: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ального района на 2024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66428A" w:rsidRPr="00997193" w:rsidRDefault="0066428A" w:rsidP="0066428A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Организация бесплатного </w:t>
            </w:r>
            <w:r w:rsidR="004B3E24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горячего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66428A" w:rsidRPr="00997193" w:rsidTr="00E5720A">
        <w:trPr>
          <w:trHeight w:val="983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641F0" w:rsidRPr="00997193" w:rsidRDefault="00E641F0" w:rsidP="00E641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E641F0" w:rsidRPr="00997193" w:rsidRDefault="00E641F0" w:rsidP="00E641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E641F0" w:rsidRPr="00997193" w:rsidRDefault="00E641F0" w:rsidP="00E641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6428A" w:rsidRPr="00997193" w:rsidRDefault="00E641F0" w:rsidP="00E641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6428A" w:rsidRPr="00997193" w:rsidTr="00E5720A">
        <w:trPr>
          <w:trHeight w:val="966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66428A">
        <w:trPr>
          <w:trHeight w:val="300"/>
          <w:jc w:val="center"/>
        </w:trPr>
        <w:tc>
          <w:tcPr>
            <w:tcW w:w="3120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484030" w:rsidRPr="00997193" w:rsidRDefault="00DD3A3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47500,30</w:t>
            </w:r>
          </w:p>
        </w:tc>
        <w:tc>
          <w:tcPr>
            <w:tcW w:w="1566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</w:t>
            </w:r>
            <w:r w:rsidR="00DD3A3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89,50</w:t>
            </w:r>
          </w:p>
        </w:tc>
        <w:tc>
          <w:tcPr>
            <w:tcW w:w="2126" w:type="dxa"/>
            <w:vAlign w:val="center"/>
          </w:tcPr>
          <w:p w:rsidR="00484030" w:rsidRPr="00997193" w:rsidRDefault="00DD3A3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484030" w:rsidRPr="00997193" w:rsidRDefault="00DD3A3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DD3A3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1926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DD3A3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751,70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484030" w:rsidRPr="00997193" w:rsidRDefault="00DD3A38" w:rsidP="00D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566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926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2126" w:type="dxa"/>
            <w:vAlign w:val="center"/>
          </w:tcPr>
          <w:p w:rsidR="00484030" w:rsidRPr="00997193" w:rsidRDefault="00DD3A3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</w:tbl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66428A" w:rsidRPr="00997193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учреждениях города Аткарска и района.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997193" w:rsidRDefault="0066428A" w:rsidP="00405FB8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405FB8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</w:t>
            </w:r>
            <w:r w:rsidR="00C705E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реализации мероприятий в 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4-2026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DD3A38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авляет  47500,30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66428A" w:rsidRPr="00997193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C85335" w:rsidRPr="00997193" w:rsidRDefault="00C85335" w:rsidP="00C85335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FF1B96" w:rsidRPr="00997193" w:rsidRDefault="00FF1B96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5FB8" w:rsidRPr="00997193" w:rsidRDefault="00405FB8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5E72" w:rsidRPr="00997193" w:rsidRDefault="00955E7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230945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4F6DA2" w:rsidRPr="00230945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</w:t>
      </w:r>
      <w:r w:rsidR="004216BB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ого меропр</w:t>
      </w:r>
      <w:r w:rsidR="00DD3A38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иятия № 12</w:t>
      </w:r>
      <w:r w:rsidR="00A22CA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</w:t>
      </w:r>
      <w:r w:rsidRPr="00230945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484030"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230945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4F6DA2" w:rsidRPr="00230945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DD3A3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D3A3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  <w:r w:rsidR="00DD3A3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</w:t>
            </w:r>
            <w:r w:rsidR="00DD3A3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  <w:r w:rsidR="00DD3A3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4F6DA2" w:rsidRPr="00997193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63635B" w:rsidP="006363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</w:t>
            </w:r>
            <w:r w:rsidR="004B3E24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ждение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за классное руководство.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8" w:rsidRPr="00997193" w:rsidRDefault="00DD3A38" w:rsidP="00DD3A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D3A38" w:rsidRPr="00997193" w:rsidRDefault="00DD3A38" w:rsidP="00DD3A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D3A38" w:rsidRPr="00997193" w:rsidRDefault="00DD3A38" w:rsidP="00DD3A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4F6DA2" w:rsidRPr="00997193" w:rsidRDefault="00DD3A38" w:rsidP="00DD3A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F85A31">
        <w:trPr>
          <w:trHeight w:val="190"/>
          <w:jc w:val="center"/>
        </w:trPr>
        <w:tc>
          <w:tcPr>
            <w:tcW w:w="3123" w:type="dxa"/>
            <w:vMerge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DD3A38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842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843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484030" w:rsidRPr="00997193" w:rsidRDefault="00DD3A38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484030" w:rsidRPr="00997193" w:rsidTr="00F85A31">
        <w:trPr>
          <w:jc w:val="center"/>
        </w:trPr>
        <w:tc>
          <w:tcPr>
            <w:tcW w:w="3123" w:type="dxa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DD3A38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842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843" w:type="dxa"/>
            <w:vAlign w:val="center"/>
          </w:tcPr>
          <w:p w:rsidR="00484030" w:rsidRPr="00997193" w:rsidRDefault="00DD3A38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484030" w:rsidRPr="00997193" w:rsidRDefault="00DD3A38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94567E" w:rsidRPr="00997193" w:rsidRDefault="0063635B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4F6DA2" w:rsidRPr="00997193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66428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44D28" w:rsidRPr="00997193" w:rsidRDefault="00E44D28" w:rsidP="0063635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выплат</w:t>
            </w:r>
            <w:r w:rsidR="0063635B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4F6DA2" w:rsidRPr="00997193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течение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F6DA2" w:rsidRPr="00997193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66428A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DD3A3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71479,80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4F6DA2" w:rsidRPr="00997193" w:rsidRDefault="004F6DA2" w:rsidP="00A163A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4F6DA2" w:rsidRPr="00997193" w:rsidRDefault="004F6DA2" w:rsidP="00A163A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4F6DA2" w:rsidRPr="00997193" w:rsidRDefault="004F6DA2" w:rsidP="00BD002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 w:rsidR="00BD0022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843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7DCC" w:rsidRDefault="00B07DCC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5E72" w:rsidRDefault="00955E7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B07DCC" w:rsidRDefault="000905BE" w:rsidP="000905B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7DC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0905BE" w:rsidRPr="00B07DCC" w:rsidRDefault="00DD3A38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13 </w:t>
      </w:r>
      <w:r w:rsidR="000905BE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муниципальной программы «Развитие образования Аткарского муниципального района на 202</w:t>
      </w:r>
      <w:r w:rsidR="00B966A9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="000905BE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B966A9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="000905BE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905BE" w:rsidRPr="000905BE" w:rsidRDefault="000905BE" w:rsidP="00DD3A38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</w:t>
            </w:r>
            <w:r w:rsidR="007A2341">
              <w:rPr>
                <w:rFonts w:ascii="PT Astra Serif" w:hAnsi="PT Astra Serif"/>
                <w:color w:val="0D0D0D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  <w:r w:rsidR="00DD3A38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AB" w:rsidRDefault="00305DAB" w:rsidP="000905BE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05BE" w:rsidRPr="00305DAB" w:rsidRDefault="00305DAB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="000A65C8"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F32A6C" w:rsidRDefault="00F32A6C" w:rsidP="00F32A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 участие в мероприятиях школьного сообщества (учащихся, учителей, родителей);</w:t>
            </w:r>
          </w:p>
          <w:p w:rsidR="00F32A6C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F32A6C" w:rsidRPr="001D3D89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формирование социально значимых патриотических ценностей;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B96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B966A9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0905BE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966A9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B96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966A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B96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966A9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645A0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0905BE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E253E7" w:rsidRDefault="00E253E7" w:rsidP="00E253E7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D3D89" w:rsidRDefault="00E253E7" w:rsidP="00E253E7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="000905BE" w:rsidRPr="001D3D89">
              <w:rPr>
                <w:color w:val="282828"/>
                <w:sz w:val="24"/>
                <w:szCs w:val="24"/>
              </w:rPr>
              <w:t>. </w:t>
            </w:r>
            <w:r w:rsidR="000905BE" w:rsidRPr="001D3D89">
              <w:rPr>
                <w:sz w:val="24"/>
                <w:szCs w:val="24"/>
              </w:rPr>
              <w:t>.</w:t>
            </w:r>
          </w:p>
          <w:p w:rsidR="000905BE" w:rsidRPr="001D3D89" w:rsidRDefault="000905BE" w:rsidP="00E253E7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 w:rsidR="00E253E7">
              <w:rPr>
                <w:color w:val="0D0D0D"/>
                <w:sz w:val="24"/>
                <w:szCs w:val="24"/>
              </w:rPr>
              <w:t>ципальной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 w:rsidR="00E253E7">
              <w:rPr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Pr="00F645A0" w:rsidRDefault="000905BE" w:rsidP="00F645A0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</w:t>
            </w:r>
            <w:r w:rsidR="00F645A0">
              <w:rPr>
                <w:color w:val="0D0D0D"/>
                <w:sz w:val="24"/>
                <w:szCs w:val="24"/>
              </w:rPr>
              <w:t xml:space="preserve">имых для реализации мероприятий составляет 6951,30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905BE" w:rsidRDefault="000905BE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5A0" w:rsidRDefault="00F645A0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A0" w:rsidRDefault="00F645A0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A0" w:rsidRDefault="00F645A0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A0" w:rsidRDefault="00F645A0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A0" w:rsidRDefault="00F645A0" w:rsidP="00B07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CD" w:rsidRPr="00B07DCC" w:rsidRDefault="00AC5DCD" w:rsidP="00AC5DC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7DC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AC5DCD" w:rsidRPr="00B07DCC" w:rsidRDefault="00F645A0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14</w:t>
      </w:r>
      <w:r w:rsidR="00AC5DCD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муниципальной программы «Развитие образования Аткарского муниципального района на 2024 - 2026 года»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0905BE" w:rsidRDefault="00AC5DCD" w:rsidP="006D1976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1D3D89" w:rsidTr="006D1976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обучающихся.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6D1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AC5DCD" w:rsidRPr="00D16E5D" w:rsidTr="006D1976">
        <w:trPr>
          <w:jc w:val="center"/>
        </w:trPr>
        <w:tc>
          <w:tcPr>
            <w:tcW w:w="3123" w:type="dxa"/>
          </w:tcPr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AC5DCD" w:rsidRPr="00D16E5D" w:rsidTr="006D1976">
        <w:trPr>
          <w:trHeight w:val="866"/>
          <w:jc w:val="center"/>
        </w:trPr>
        <w:tc>
          <w:tcPr>
            <w:tcW w:w="3123" w:type="dxa"/>
          </w:tcPr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D16E5D" w:rsidRDefault="00AC5DCD" w:rsidP="006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D16E5D" w:rsidRDefault="00AC5DCD" w:rsidP="006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6D1976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6D197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6D1976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6D1976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Default="00AC5DCD" w:rsidP="006D1976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AC5DCD" w:rsidRPr="001D3D89" w:rsidRDefault="00AC5DCD" w:rsidP="006D1976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AC5DCD" w:rsidRPr="001D3D89" w:rsidRDefault="00AC5DCD" w:rsidP="006D1976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>
              <w:rPr>
                <w:color w:val="0D0D0D"/>
                <w:sz w:val="24"/>
                <w:szCs w:val="24"/>
              </w:rPr>
              <w:t xml:space="preserve">ляться за счет средств местного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Pr="00F645A0" w:rsidRDefault="00AC5DCD" w:rsidP="00F645A0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F645A0">
              <w:rPr>
                <w:color w:val="0D0D0D"/>
                <w:sz w:val="24"/>
                <w:szCs w:val="24"/>
              </w:rPr>
              <w:t>в  2024 году составляет 8</w:t>
            </w:r>
            <w:r>
              <w:rPr>
                <w:color w:val="0D0D0D"/>
                <w:sz w:val="24"/>
                <w:szCs w:val="24"/>
              </w:rPr>
              <w:t xml:space="preserve">00,00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B07DCC" w:rsidRDefault="00AC5DCD" w:rsidP="00AC5DC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7DC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AC5DCD" w:rsidRPr="001D3D89" w:rsidRDefault="00F645A0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15</w:t>
      </w:r>
      <w:r w:rsidR="00AC5DCD" w:rsidRPr="00B07DC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муниципальной программы «Развитие образования Аткарского муниципального района на 2024 - 2026 года</w:t>
      </w:r>
      <w:r w:rsidR="00AC5DCD"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B07DCC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B07DCC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B07DCC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B07DCC" w:rsidTr="006D1976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7DCC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B07DCC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B07DCC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B07DCC" w:rsidRDefault="00AC5DCD" w:rsidP="006D197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B07DCC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B07DCC" w:rsidTr="006D1976">
        <w:trPr>
          <w:jc w:val="center"/>
        </w:trPr>
        <w:tc>
          <w:tcPr>
            <w:tcW w:w="3123" w:type="dxa"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AC5DCD" w:rsidRPr="00B07DCC" w:rsidRDefault="00AC5DCD" w:rsidP="006D19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AC5DCD" w:rsidRPr="00B07DCC" w:rsidTr="006D1976">
        <w:trPr>
          <w:trHeight w:val="866"/>
          <w:jc w:val="center"/>
        </w:trPr>
        <w:tc>
          <w:tcPr>
            <w:tcW w:w="3123" w:type="dxa"/>
          </w:tcPr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B07DCC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B07DCC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07DC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B07DCC" w:rsidRDefault="00AC5DCD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6D1976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F645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</w:t>
            </w:r>
            <w:r w:rsidR="00AC5DC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AC5DC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F645A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AC5DCD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6D197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6D1976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F404F6" w:rsidRDefault="00AC5DCD" w:rsidP="006D1976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6D1976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Default="00AC5DCD" w:rsidP="006D1976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AC5DCD" w:rsidRPr="001D3D89" w:rsidRDefault="00AC5DCD" w:rsidP="006D1976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</w:t>
            </w:r>
            <w:r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AC5DCD" w:rsidRPr="001D3D89" w:rsidRDefault="00AC5DCD" w:rsidP="006D1976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Pr="00F645A0" w:rsidRDefault="00AC5DCD" w:rsidP="00F645A0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F645A0">
              <w:rPr>
                <w:color w:val="0D0D0D"/>
                <w:sz w:val="24"/>
                <w:szCs w:val="24"/>
              </w:rPr>
              <w:t>в  2024 году составляет 20</w:t>
            </w:r>
            <w:r>
              <w:rPr>
                <w:color w:val="0D0D0D"/>
                <w:sz w:val="24"/>
                <w:szCs w:val="24"/>
              </w:rPr>
              <w:t>00,00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E253E7" w:rsidRDefault="00E253E7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997193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8A5547" w:rsidRDefault="00AC5DCD" w:rsidP="00AC5DC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AC5DCD" w:rsidRPr="008A5547" w:rsidRDefault="00F645A0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16</w:t>
      </w:r>
      <w:r w:rsidR="00AC5DCD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муниципальной программы «Развитие образования Аткарского муниципального района на 2024 - 2026 года»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1D3D89" w:rsidTr="006D1976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AC5DCD" w:rsidRPr="001D3D89" w:rsidTr="006D1976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6D19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AC5DCD" w:rsidRPr="00D16E5D" w:rsidTr="006D1976">
        <w:trPr>
          <w:jc w:val="center"/>
        </w:trPr>
        <w:tc>
          <w:tcPr>
            <w:tcW w:w="3123" w:type="dxa"/>
          </w:tcPr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6D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AC5DCD" w:rsidRPr="00D16E5D" w:rsidTr="006D1976">
        <w:trPr>
          <w:trHeight w:val="866"/>
          <w:jc w:val="center"/>
        </w:trPr>
        <w:tc>
          <w:tcPr>
            <w:tcW w:w="3123" w:type="dxa"/>
          </w:tcPr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D16E5D" w:rsidRDefault="00AC5DCD" w:rsidP="006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D16E5D" w:rsidRDefault="00AC5DCD" w:rsidP="006D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D16E5D" w:rsidRDefault="00AC5DCD" w:rsidP="006D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6D1976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AC5DCD" w:rsidTr="006D1976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955E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6D197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6D1976">
        <w:trPr>
          <w:trHeight w:val="8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084039" w:rsidRDefault="00AC5DCD" w:rsidP="006D19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6D1976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Pr="001D3D89" w:rsidRDefault="00AC5DCD" w:rsidP="006D1976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AC5DCD" w:rsidRPr="001D3D89" w:rsidRDefault="00AC5DCD" w:rsidP="006D1976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6D197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6D1976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Default="00AC5DCD" w:rsidP="006D1976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</w:t>
            </w:r>
            <w:r w:rsidR="005D211C">
              <w:rPr>
                <w:color w:val="0D0D0D"/>
                <w:sz w:val="24"/>
                <w:szCs w:val="24"/>
              </w:rPr>
              <w:t>4 году составляет 5</w:t>
            </w:r>
            <w:r>
              <w:rPr>
                <w:color w:val="0D0D0D"/>
                <w:sz w:val="24"/>
                <w:szCs w:val="24"/>
              </w:rPr>
              <w:t xml:space="preserve">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AC5DCD" w:rsidRPr="001D3D89" w:rsidRDefault="00AC5DCD" w:rsidP="006D1976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6610F2" w:rsidRPr="00997193" w:rsidRDefault="006610F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610F2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8A5547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ab/>
      </w:r>
      <w:r w:rsidR="001C1323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Перечень </w:t>
      </w:r>
    </w:p>
    <w:p w:rsidR="001C1323" w:rsidRPr="008A5547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C1323" w:rsidRPr="008A5547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DC15C0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</w:t>
      </w:r>
      <w:r w:rsidR="00FF1B96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 муниципального района на 202</w:t>
      </w:r>
      <w:r w:rsidR="001D7FDA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– 202</w:t>
      </w:r>
      <w:r w:rsidR="001D7FDA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1C1323" w:rsidRPr="00997193" w:rsidTr="00733979">
        <w:tc>
          <w:tcPr>
            <w:tcW w:w="5244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1C1323" w:rsidRPr="00997193" w:rsidTr="00733979">
        <w:tc>
          <w:tcPr>
            <w:tcW w:w="5244" w:type="dxa"/>
            <w:vMerge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1</w:t>
            </w:r>
            <w:r w:rsidR="00DC15C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2</w:t>
            </w:r>
            <w:r w:rsidR="00DC15C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3</w:t>
            </w:r>
            <w:r w:rsidR="00DC15C0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997193" w:rsidTr="00DC15C0">
        <w:trPr>
          <w:trHeight w:val="1505"/>
        </w:trPr>
        <w:tc>
          <w:tcPr>
            <w:tcW w:w="5244" w:type="dxa"/>
          </w:tcPr>
          <w:p w:rsidR="001C1323" w:rsidRPr="00997193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4</w:t>
            </w:r>
            <w:r w:rsidR="00DC15C0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8E3804" w:rsidRPr="00997193" w:rsidTr="008E3804">
        <w:trPr>
          <w:trHeight w:val="1190"/>
        </w:trPr>
        <w:tc>
          <w:tcPr>
            <w:tcW w:w="5244" w:type="dxa"/>
          </w:tcPr>
          <w:p w:rsidR="008E3804" w:rsidRPr="008E3804" w:rsidRDefault="008E3804" w:rsidP="008E380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3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№ 5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8E3804" w:rsidRPr="00997193" w:rsidRDefault="005D668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8E3804" w:rsidRPr="00997193" w:rsidRDefault="005D668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8E3804" w:rsidRPr="00997193" w:rsidRDefault="005D6688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8E3804" w:rsidRPr="00997193" w:rsidTr="008E3804">
        <w:trPr>
          <w:trHeight w:val="2738"/>
        </w:trPr>
        <w:tc>
          <w:tcPr>
            <w:tcW w:w="5244" w:type="dxa"/>
          </w:tcPr>
          <w:p w:rsidR="008E3804" w:rsidRPr="008E3804" w:rsidRDefault="008E3804" w:rsidP="008E380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E380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6</w:t>
            </w: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8E3804" w:rsidRPr="008E3804" w:rsidRDefault="008E3804" w:rsidP="008E380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8E3804" w:rsidRPr="008E3804" w:rsidRDefault="008E3804" w:rsidP="008E380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8E3804" w:rsidRPr="008E3804" w:rsidRDefault="008E3804" w:rsidP="008E380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- 6.3 Реализация основного мероприятия</w:t>
            </w:r>
          </w:p>
        </w:tc>
        <w:tc>
          <w:tcPr>
            <w:tcW w:w="3031" w:type="dxa"/>
            <w:vAlign w:val="center"/>
          </w:tcPr>
          <w:p w:rsidR="008E3804" w:rsidRPr="00997193" w:rsidRDefault="008E3804" w:rsidP="008E3804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8E3804" w:rsidRPr="00997193" w:rsidRDefault="008E3804" w:rsidP="008E3804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5D668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8E3804" w:rsidRPr="00997193" w:rsidRDefault="008E3804" w:rsidP="005D668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5D668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1C1323" w:rsidRPr="00997193" w:rsidTr="00733979">
        <w:tc>
          <w:tcPr>
            <w:tcW w:w="5244" w:type="dxa"/>
          </w:tcPr>
          <w:p w:rsidR="00F741E4" w:rsidRPr="00997193" w:rsidRDefault="00F741E4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F741E4" w:rsidRDefault="00F741E4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F741E4" w:rsidRDefault="00F741E4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92525E" w:rsidRPr="007A2341" w:rsidRDefault="00F741E4" w:rsidP="00FF746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</w:t>
            </w:r>
            <w:r w:rsidR="00FF746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F741E4" w:rsidRPr="00997193" w:rsidTr="00733979">
        <w:tc>
          <w:tcPr>
            <w:tcW w:w="5244" w:type="dxa"/>
          </w:tcPr>
          <w:p w:rsidR="00F741E4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</w:t>
            </w:r>
          </w:p>
        </w:tc>
        <w:tc>
          <w:tcPr>
            <w:tcW w:w="3031" w:type="dxa"/>
            <w:vAlign w:val="center"/>
          </w:tcPr>
          <w:p w:rsidR="00F741E4" w:rsidRPr="00997193" w:rsidRDefault="00F741E4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F741E4" w:rsidRPr="00997193" w:rsidRDefault="00F741E4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F741E4" w:rsidRPr="00997193" w:rsidRDefault="00F741E4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1E1F9C" w:rsidRPr="00997193" w:rsidTr="00733979">
        <w:tc>
          <w:tcPr>
            <w:tcW w:w="5244" w:type="dxa"/>
          </w:tcPr>
          <w:p w:rsidR="00F741E4" w:rsidRPr="00997193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муниципальной программы в целях выполнения задач федерального проекта «Цифровая образовательная среда»</w:t>
            </w:r>
          </w:p>
          <w:p w:rsidR="00F741E4" w:rsidRPr="00997193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1E1F9C" w:rsidRPr="00F741E4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E1F9C" w:rsidRPr="00997193" w:rsidTr="00733979">
        <w:tc>
          <w:tcPr>
            <w:tcW w:w="5244" w:type="dxa"/>
          </w:tcPr>
          <w:p w:rsidR="001E1F9C" w:rsidRPr="00F741E4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085DB5" w:rsidRPr="00997193" w:rsidTr="00733979">
        <w:tc>
          <w:tcPr>
            <w:tcW w:w="5244" w:type="dxa"/>
          </w:tcPr>
          <w:p w:rsidR="00085DB5" w:rsidRPr="00F741E4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4945E0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85DB5" w:rsidRPr="004945E0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6204B6" w:rsidRPr="00997193" w:rsidTr="00733979">
        <w:tc>
          <w:tcPr>
            <w:tcW w:w="5244" w:type="dxa"/>
          </w:tcPr>
          <w:p w:rsidR="006204B6" w:rsidRDefault="00F741E4" w:rsidP="00F741E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31" w:type="dxa"/>
            <w:vAlign w:val="center"/>
          </w:tcPr>
          <w:p w:rsidR="006204B6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6204B6" w:rsidRPr="00997193" w:rsidTr="00733979">
        <w:tc>
          <w:tcPr>
            <w:tcW w:w="5244" w:type="dxa"/>
          </w:tcPr>
          <w:p w:rsidR="00F741E4" w:rsidRDefault="00F741E4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6204B6" w:rsidRPr="00CF28CE" w:rsidRDefault="00F741E4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3031" w:type="dxa"/>
            <w:vAlign w:val="center"/>
          </w:tcPr>
          <w:p w:rsidR="006204B6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6204B6" w:rsidRPr="00997193" w:rsidTr="00733979">
        <w:tc>
          <w:tcPr>
            <w:tcW w:w="5244" w:type="dxa"/>
          </w:tcPr>
          <w:p w:rsidR="006204B6" w:rsidRPr="00CF28CE" w:rsidRDefault="00CF28CE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lastRenderedPageBreak/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6204B6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F28CE" w:rsidRPr="00997193" w:rsidTr="00B74088">
        <w:tc>
          <w:tcPr>
            <w:tcW w:w="5244" w:type="dxa"/>
          </w:tcPr>
          <w:p w:rsidR="00CF28CE" w:rsidRPr="00CF28CE" w:rsidRDefault="00CF28CE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  <w:tc>
          <w:tcPr>
            <w:tcW w:w="3031" w:type="dxa"/>
            <w:vAlign w:val="center"/>
          </w:tcPr>
          <w:p w:rsidR="00CF28CE" w:rsidRDefault="00CF28CE" w:rsidP="00B7408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CF28CE" w:rsidRDefault="00CF28CE" w:rsidP="00B7408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CF28CE" w:rsidRDefault="00CF28CE" w:rsidP="00B7408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F28CE" w:rsidRPr="00997193" w:rsidTr="00733979">
        <w:tc>
          <w:tcPr>
            <w:tcW w:w="5244" w:type="dxa"/>
          </w:tcPr>
          <w:p w:rsidR="00CF28CE" w:rsidRDefault="00CF28CE" w:rsidP="00CF28C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</w:t>
            </w:r>
          </w:p>
        </w:tc>
        <w:tc>
          <w:tcPr>
            <w:tcW w:w="3031" w:type="dxa"/>
            <w:vAlign w:val="center"/>
          </w:tcPr>
          <w:p w:rsidR="00CF28CE" w:rsidRDefault="00CF28C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CF28CE" w:rsidRDefault="00CF28CE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CF28CE" w:rsidRDefault="00CF28CE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</w:tbl>
    <w:p w:rsidR="00A56961" w:rsidRPr="00997193" w:rsidRDefault="00A56961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E2F76" w:rsidRPr="00997193" w:rsidRDefault="006E2F76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Default="002F6462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91363" w:rsidRDefault="00A91363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218E0" w:rsidRPr="00997193" w:rsidRDefault="003218E0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997193" w:rsidRDefault="001C1323" w:rsidP="00B16A1D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2</w:t>
      </w:r>
    </w:p>
    <w:p w:rsidR="001C1323" w:rsidRPr="00997193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8A5547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Сведения</w:t>
      </w:r>
    </w:p>
    <w:p w:rsidR="001C1323" w:rsidRPr="008A5547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целевых показателях муниципальной программы</w:t>
      </w:r>
    </w:p>
    <w:p w:rsidR="00FA51D5" w:rsidRPr="008A5547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</w:t>
      </w:r>
      <w:r w:rsidR="00FB5E82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го муниципального района на 202</w:t>
      </w:r>
      <w:r w:rsidR="007D026B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3</w:t>
      </w:r>
      <w:r w:rsidR="00C91170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- 202</w:t>
      </w:r>
      <w:r w:rsidR="007D026B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5</w:t>
      </w:r>
      <w:r w:rsidR="00C91170" w:rsidRPr="008A5547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 годы»</w:t>
      </w:r>
    </w:p>
    <w:p w:rsidR="00C91170" w:rsidRPr="00997193" w:rsidRDefault="00C91170" w:rsidP="00FA51D5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997193" w:rsidTr="00C91170">
        <w:tc>
          <w:tcPr>
            <w:tcW w:w="15701" w:type="dxa"/>
            <w:gridSpan w:val="7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C91170" w:rsidRPr="00997193" w:rsidRDefault="00C91170" w:rsidP="00C91170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997193" w:rsidTr="00733979">
        <w:tc>
          <w:tcPr>
            <w:tcW w:w="817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C1323" w:rsidRPr="00997193" w:rsidTr="00733979">
        <w:tc>
          <w:tcPr>
            <w:tcW w:w="817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6D0D7C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7D026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1854F1" w:rsidRPr="00997193" w:rsidRDefault="001854F1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909B8" w:rsidRPr="00997193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</w:p>
    <w:p w:rsidR="00A909B8" w:rsidRPr="00997193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к муниципальной программе</w:t>
      </w:r>
    </w:p>
    <w:p w:rsidR="00A909B8" w:rsidRPr="008A5547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Сведения </w:t>
      </w:r>
    </w:p>
    <w:p w:rsidR="00A909B8" w:rsidRPr="008A5547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A909B8" w:rsidRPr="008A5547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</w:t>
      </w:r>
      <w:r w:rsidR="007E3741"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>го муниципального района на 2024</w:t>
      </w:r>
      <w:r w:rsidR="007D026B"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 - 202</w:t>
      </w:r>
      <w:r w:rsidR="007E3741"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>6</w:t>
      </w:r>
      <w:r w:rsidRPr="008A5547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  годы»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258"/>
        <w:gridCol w:w="97"/>
        <w:gridCol w:w="2126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997193" w:rsidTr="00F92D76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7E3741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6D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го муниципального района на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– 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1835612,30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659911,60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3B10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94638,10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7E3741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244043,80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101301,70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7E3741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F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135080,80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54838,20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7E3741" w:rsidRPr="00997193" w:rsidTr="00F92D76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1424015,90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492947,10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7E3741" w:rsidRPr="00997193" w:rsidTr="006204B6">
        <w:trPr>
          <w:gridAfter w:val="1"/>
          <w:wAfter w:w="48" w:type="dxa"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997193" w:rsidRDefault="003B1025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7E3741" w:rsidRPr="00997193" w:rsidRDefault="007E3741" w:rsidP="003B1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204B6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1475801,60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513626,70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6204B6" w:rsidRPr="00997193" w:rsidTr="006D1976">
        <w:trPr>
          <w:gridAfter w:val="1"/>
          <w:wAfter w:w="48" w:type="dxa"/>
          <w:trHeight w:val="6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DB27F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160051,70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3B102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1499,60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6204B6" w:rsidRPr="00997193" w:rsidTr="00CC28DF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DB27F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86973,90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432535,10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6204B6" w:rsidRPr="00997193" w:rsidTr="00CC28DF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997193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DB27F0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997193" w:rsidRDefault="003B1025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  <w:tr w:rsidR="000B7979" w:rsidRPr="00997193" w:rsidTr="00010A01">
        <w:trPr>
          <w:gridAfter w:val="1"/>
          <w:wAfter w:w="48" w:type="dxa"/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Обеспечение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предоставления качественного дополнительного образования детям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B740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27649,00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B74088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10351,20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B74088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B74088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0B7979" w:rsidRPr="00997193" w:rsidTr="00CC28DF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23036,20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8201,60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0B7979" w:rsidRPr="00997193" w:rsidTr="00CC28DF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010A01">
        <w:trPr>
          <w:gridAfter w:val="1"/>
          <w:wAfter w:w="48" w:type="dxa"/>
          <w:trHeight w:val="5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0B7979" w:rsidRPr="00997193" w:rsidTr="000C5545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0B7979" w:rsidRPr="00997193" w:rsidTr="00CC28DF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740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0B7979" w:rsidRPr="00997193" w:rsidTr="00F92D76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D668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7315,40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0B7979" w:rsidRPr="00997193" w:rsidTr="00F92D76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17315,40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5D6688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5D6688" w:rsidRPr="00997193" w:rsidTr="005D668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4458,90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4458,90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5D668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5D668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5D668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4324,20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4324,20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5D668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23223,60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23223,60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1589,10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1589,10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115BB0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115BB0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115BB0" w:rsidRDefault="005D6688" w:rsidP="005D668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115BB0" w:rsidRDefault="005D6688" w:rsidP="005D668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</w:t>
            </w:r>
            <w:r w:rsidR="005D668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D6688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Pr="00997193" w:rsidRDefault="005D6688" w:rsidP="005D66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88" w:rsidRPr="00997193" w:rsidRDefault="005D6688" w:rsidP="005D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8553B2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88" w:rsidRDefault="005D6688" w:rsidP="005D66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553B2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B2" w:rsidRPr="00997193" w:rsidRDefault="008553B2" w:rsidP="001D7FD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школа».</w:t>
            </w:r>
          </w:p>
          <w:p w:rsidR="008128A0" w:rsidRPr="00997193" w:rsidRDefault="008128A0" w:rsidP="00BD0AB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108512,50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39332,30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</w:tr>
      <w:tr w:rsidR="008128A0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0AA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BD0AB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8128A0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0AA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0AA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86797,20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25617</w:t>
            </w:r>
            <w:r w:rsidR="007E0A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BD0AB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</w:tr>
      <w:tr w:rsidR="008128A0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553B2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09187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</w:t>
            </w:r>
            <w:r w:rsidR="008128A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7E0AA3" w:rsidRDefault="008553B2" w:rsidP="007E0AA3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FF746C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24472,20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7E0AA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8157,40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FF746C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FF746C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</w:t>
            </w:r>
            <w:r w:rsidR="00E9501B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997193" w:rsidTr="001D7FDA">
        <w:trPr>
          <w:gridAfter w:val="1"/>
          <w:wAfter w:w="48" w:type="dxa"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FF746C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24472,20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0AA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8157,40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FF746C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FF746C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</w:tr>
      <w:tr w:rsidR="00853961" w:rsidRPr="00997193" w:rsidTr="007E0AA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53B2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</w:t>
            </w:r>
            <w:r w:rsidR="00FF74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BD0ABB" w:rsidRDefault="00BD0ABB" w:rsidP="00BD0ABB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21913,60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13913,60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BF1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</w:t>
            </w:r>
            <w:r w:rsidR="00E9501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0AA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BD0ABB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Pr="00997193" w:rsidRDefault="00BD0ABB" w:rsidP="00BD0AB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7.</w:t>
            </w:r>
            <w:r w:rsidR="00FF74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Pr="00997193" w:rsidRDefault="00BD0ABB" w:rsidP="00BD0AB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Pr="00997193" w:rsidRDefault="00BD0ABB" w:rsidP="00BD0AB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BB" w:rsidRPr="00997193" w:rsidRDefault="00BD0ABB" w:rsidP="00B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Default="007E0AA3" w:rsidP="00BD0A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62126,70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Default="007E0AA3" w:rsidP="00BD0A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17261,30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Default="007E0AA3" w:rsidP="00BD0A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BB" w:rsidRDefault="007E0AA3" w:rsidP="00BD0A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7E0AA3" w:rsidRPr="00997193" w:rsidTr="00A91363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Pr="00997193" w:rsidRDefault="007E0AA3" w:rsidP="007E0A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Pr="00997193" w:rsidRDefault="007E0AA3" w:rsidP="007E0A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Pr="00997193" w:rsidRDefault="007E0AA3" w:rsidP="007E0A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AB" w:rsidRDefault="001E68AB" w:rsidP="007E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1E68AB" w:rsidRDefault="001E68AB" w:rsidP="007E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1E68AB" w:rsidRDefault="001E68AB" w:rsidP="007E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1E68AB" w:rsidRDefault="001E68AB" w:rsidP="007E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7E0AA3" w:rsidRPr="00997193" w:rsidRDefault="007E0AA3" w:rsidP="007E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Default="007E0AA3" w:rsidP="007E0A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62126,70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Default="007E0AA3" w:rsidP="007E0A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17261,30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Default="007E0AA3" w:rsidP="007E0A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A3" w:rsidRDefault="007E0AA3" w:rsidP="007E0A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50417" w:rsidRPr="00997193" w:rsidTr="00010A01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997193" w:rsidRDefault="001E68AB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1E68AB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50417" w:rsidRPr="00997193" w:rsidTr="00010A01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A909B8" w:rsidRPr="00997193" w:rsidTr="00010A01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E68AB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4236,80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3767,00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FE2FC2" w:rsidRPr="00997193" w:rsidTr="00010A01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1E68AB" w:rsidP="001E68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010A01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A909B8" w:rsidRPr="00997193" w:rsidTr="001E68AB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E68AB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1E68AB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</w:t>
            </w:r>
            <w:r w:rsidR="001E68A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</w:t>
            </w:r>
            <w:r w:rsidR="001E68A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B91F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1E68AB" w:rsidRPr="00997193" w:rsidTr="00010A01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AB" w:rsidRPr="00997193" w:rsidRDefault="001E68AB" w:rsidP="001E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AB" w:rsidRPr="00997193" w:rsidRDefault="001E68AB" w:rsidP="001E68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A909B8" w:rsidRPr="00997193" w:rsidTr="00010A01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E68AB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BD0F6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Обновление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ифровой образовательной среды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010A01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010A01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1E68A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1C189F" w:rsidRPr="00997193" w:rsidTr="00A91363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9F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материально 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C189F" w:rsidRPr="00997193" w:rsidTr="00A91363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9F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9F" w:rsidRPr="00997193" w:rsidRDefault="001C189F" w:rsidP="001C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9F" w:rsidRDefault="001C189F" w:rsidP="001C1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010A01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91363" w:rsidRDefault="001C189F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91363" w:rsidRDefault="008540CE" w:rsidP="00DD2855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9136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9136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91363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 w:rsid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9136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9136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8540CE" w:rsidRPr="00997193" w:rsidTr="00010A01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2275,40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8540CE" w:rsidRPr="00997193" w:rsidTr="00010A01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  <w:tr w:rsidR="008540CE" w:rsidRPr="00997193" w:rsidTr="00010A01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A91363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E" w:rsidRPr="00997193" w:rsidRDefault="00A91363" w:rsidP="00DD285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A9136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A91363" w:rsidRPr="00997193" w:rsidTr="00010A01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3" w:rsidRPr="00997193" w:rsidRDefault="00A91363" w:rsidP="00A9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3" w:rsidRPr="00997193" w:rsidRDefault="00A91363" w:rsidP="00A913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473144" w:rsidRPr="00997193" w:rsidTr="00010A01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DD2855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</w:t>
            </w:r>
            <w:r w:rsid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A9136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A9136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A9136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A9136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  <w:tr w:rsidR="001D7FDA" w:rsidRPr="00997193" w:rsidTr="00010A01">
        <w:trPr>
          <w:trHeight w:val="5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DA" w:rsidRPr="00997193" w:rsidRDefault="001D7FDA" w:rsidP="001D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  <w:tr w:rsidR="001D7FDA" w:rsidRPr="00997193" w:rsidTr="00010A01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DA" w:rsidRPr="00997193" w:rsidRDefault="001D7FDA" w:rsidP="001D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  <w:tr w:rsidR="001D7FDA" w:rsidRPr="00997193" w:rsidTr="00A91363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DA" w:rsidRPr="00997193" w:rsidRDefault="001D7FDA" w:rsidP="001D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</w:tr>
      <w:tr w:rsidR="007E3741" w:rsidRPr="00997193" w:rsidTr="007E3741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1D7FD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контракт о добровольном содействии в выполнении зад</w:t>
            </w:r>
            <w:r w:rsidR="001D7FDA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ач, возложенных на Вооруженные С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1D7FDA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</w:t>
            </w:r>
            <w:r w:rsidR="007E37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BE1263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1D7FD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</w:t>
            </w:r>
            <w:r w:rsidR="007E37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BE1263" w:rsidP="00BE1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1D7FDA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  <w:r w:rsidR="007E3741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BE1263" w:rsidP="00BE1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1D7FDA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  <w:r w:rsidR="007E3741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</w:tr>
      <w:tr w:rsidR="001D7FDA" w:rsidRPr="00997193" w:rsidTr="007E3741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DA" w:rsidRPr="00997193" w:rsidRDefault="001D7FDA" w:rsidP="001D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BE1263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1D7FD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BE1263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1D7FDA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BE1263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1D7FDA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  <w:tr w:rsidR="007E3741" w:rsidRPr="00997193" w:rsidTr="007E3741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</w:t>
            </w:r>
            <w:r w:rsidR="001D7FD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1D7FDA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</w:t>
            </w:r>
            <w:r w:rsidR="007E37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1D7FDA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</w:t>
            </w:r>
            <w:r w:rsidR="007E37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1D7FDA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7E3741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1D7FDA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7E3741">
              <w:rPr>
                <w:rFonts w:ascii="PT Astra Serif" w:eastAsia="Times New Roman" w:hAnsi="PT Astra Serif" w:cs="Times New Roman"/>
                <w:sz w:val="24"/>
                <w:szCs w:val="24"/>
              </w:rPr>
              <w:t>00,00</w:t>
            </w:r>
          </w:p>
        </w:tc>
      </w:tr>
      <w:tr w:rsidR="001D7FDA" w:rsidRPr="00997193" w:rsidTr="001D7FDA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DA" w:rsidRPr="00997193" w:rsidRDefault="001D7FDA" w:rsidP="001D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DA" w:rsidRPr="00997193" w:rsidRDefault="001D7FDA" w:rsidP="001D7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7E3741" w:rsidRPr="00997193" w:rsidTr="007E3741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1D7FD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7E37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7E3741" w:rsidRPr="00997193" w:rsidTr="006204B6">
        <w:trPr>
          <w:trHeight w:val="5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997193" w:rsidRDefault="007E3741" w:rsidP="006D19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997193" w:rsidRDefault="007E3741" w:rsidP="006D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7E37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Default="007E3741" w:rsidP="006D1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</w:tbl>
    <w:p w:rsidR="00C31422" w:rsidRPr="00997193" w:rsidRDefault="00C31422" w:rsidP="00085DB5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sectPr w:rsidR="00C31422" w:rsidRPr="00997193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D2" w:rsidRDefault="00CD22D2" w:rsidP="00270ADD">
      <w:pPr>
        <w:spacing w:after="0" w:line="240" w:lineRule="auto"/>
      </w:pPr>
      <w:r>
        <w:separator/>
      </w:r>
    </w:p>
  </w:endnote>
  <w:endnote w:type="continuationSeparator" w:id="1">
    <w:p w:rsidR="00CD22D2" w:rsidRDefault="00CD22D2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D2" w:rsidRDefault="00CD22D2" w:rsidP="00270ADD">
      <w:pPr>
        <w:spacing w:after="0" w:line="240" w:lineRule="auto"/>
      </w:pPr>
      <w:r>
        <w:separator/>
      </w:r>
    </w:p>
  </w:footnote>
  <w:footnote w:type="continuationSeparator" w:id="1">
    <w:p w:rsidR="00CD22D2" w:rsidRDefault="00CD22D2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5B" w:rsidRDefault="00D06D5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39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5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8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0A01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21B6"/>
    <w:rsid w:val="00072511"/>
    <w:rsid w:val="0008073C"/>
    <w:rsid w:val="00084039"/>
    <w:rsid w:val="000843C0"/>
    <w:rsid w:val="00085DB5"/>
    <w:rsid w:val="0008620D"/>
    <w:rsid w:val="000905BE"/>
    <w:rsid w:val="0009187D"/>
    <w:rsid w:val="000A5867"/>
    <w:rsid w:val="000A65C8"/>
    <w:rsid w:val="000A7BA6"/>
    <w:rsid w:val="000B1DDF"/>
    <w:rsid w:val="000B52CB"/>
    <w:rsid w:val="000B7979"/>
    <w:rsid w:val="000C09B2"/>
    <w:rsid w:val="000C19EC"/>
    <w:rsid w:val="000C2630"/>
    <w:rsid w:val="000C2D5F"/>
    <w:rsid w:val="000C497D"/>
    <w:rsid w:val="000C5545"/>
    <w:rsid w:val="000C5931"/>
    <w:rsid w:val="000C635E"/>
    <w:rsid w:val="000D403B"/>
    <w:rsid w:val="000E1047"/>
    <w:rsid w:val="000E3ED9"/>
    <w:rsid w:val="000E7916"/>
    <w:rsid w:val="001040F6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7988"/>
    <w:rsid w:val="00162638"/>
    <w:rsid w:val="00167133"/>
    <w:rsid w:val="001729FE"/>
    <w:rsid w:val="00175A49"/>
    <w:rsid w:val="001806AF"/>
    <w:rsid w:val="00182269"/>
    <w:rsid w:val="001854F1"/>
    <w:rsid w:val="001922DB"/>
    <w:rsid w:val="00197F32"/>
    <w:rsid w:val="001A3892"/>
    <w:rsid w:val="001A3F96"/>
    <w:rsid w:val="001A4707"/>
    <w:rsid w:val="001B375C"/>
    <w:rsid w:val="001C1323"/>
    <w:rsid w:val="001C189F"/>
    <w:rsid w:val="001D3D89"/>
    <w:rsid w:val="001D47EA"/>
    <w:rsid w:val="001D7FDA"/>
    <w:rsid w:val="001E1F9C"/>
    <w:rsid w:val="001E68AB"/>
    <w:rsid w:val="001F58C8"/>
    <w:rsid w:val="001F73E5"/>
    <w:rsid w:val="00200808"/>
    <w:rsid w:val="00200933"/>
    <w:rsid w:val="00202715"/>
    <w:rsid w:val="00203A5D"/>
    <w:rsid w:val="002075E7"/>
    <w:rsid w:val="00213A91"/>
    <w:rsid w:val="0021606B"/>
    <w:rsid w:val="00225705"/>
    <w:rsid w:val="002257B7"/>
    <w:rsid w:val="00226597"/>
    <w:rsid w:val="00227C9D"/>
    <w:rsid w:val="00230945"/>
    <w:rsid w:val="00235211"/>
    <w:rsid w:val="002424E8"/>
    <w:rsid w:val="00245874"/>
    <w:rsid w:val="00246E2D"/>
    <w:rsid w:val="00250B54"/>
    <w:rsid w:val="00250DBF"/>
    <w:rsid w:val="00261A0F"/>
    <w:rsid w:val="00270ADD"/>
    <w:rsid w:val="00271FD7"/>
    <w:rsid w:val="0027557C"/>
    <w:rsid w:val="00275B66"/>
    <w:rsid w:val="0027716B"/>
    <w:rsid w:val="002824AD"/>
    <w:rsid w:val="0028479D"/>
    <w:rsid w:val="0028558E"/>
    <w:rsid w:val="0029561C"/>
    <w:rsid w:val="002A6BA9"/>
    <w:rsid w:val="002B339D"/>
    <w:rsid w:val="002B6014"/>
    <w:rsid w:val="002C188D"/>
    <w:rsid w:val="002C44A0"/>
    <w:rsid w:val="002D4524"/>
    <w:rsid w:val="002D7DCE"/>
    <w:rsid w:val="002E0A96"/>
    <w:rsid w:val="002E25B9"/>
    <w:rsid w:val="002E2EA0"/>
    <w:rsid w:val="002E312B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18E0"/>
    <w:rsid w:val="0032558C"/>
    <w:rsid w:val="00327A47"/>
    <w:rsid w:val="00333CA6"/>
    <w:rsid w:val="00341CBE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67845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B1025"/>
    <w:rsid w:val="003C4EF3"/>
    <w:rsid w:val="003C7FAE"/>
    <w:rsid w:val="003D08B7"/>
    <w:rsid w:val="003D17B9"/>
    <w:rsid w:val="003E3BD9"/>
    <w:rsid w:val="003E568A"/>
    <w:rsid w:val="003E7CD4"/>
    <w:rsid w:val="003F2684"/>
    <w:rsid w:val="003F5BF0"/>
    <w:rsid w:val="00402101"/>
    <w:rsid w:val="00405FB8"/>
    <w:rsid w:val="00406D3B"/>
    <w:rsid w:val="0041101D"/>
    <w:rsid w:val="00414ED6"/>
    <w:rsid w:val="004216BB"/>
    <w:rsid w:val="004231A8"/>
    <w:rsid w:val="00426CCE"/>
    <w:rsid w:val="00427313"/>
    <w:rsid w:val="004308E9"/>
    <w:rsid w:val="0043357C"/>
    <w:rsid w:val="0043547F"/>
    <w:rsid w:val="004406CD"/>
    <w:rsid w:val="004461E3"/>
    <w:rsid w:val="00450D29"/>
    <w:rsid w:val="004539DD"/>
    <w:rsid w:val="00463FAA"/>
    <w:rsid w:val="00464B08"/>
    <w:rsid w:val="00466B53"/>
    <w:rsid w:val="00467BE0"/>
    <w:rsid w:val="00473144"/>
    <w:rsid w:val="004758C1"/>
    <w:rsid w:val="004778FB"/>
    <w:rsid w:val="00480849"/>
    <w:rsid w:val="00484030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3E24"/>
    <w:rsid w:val="004B4ADE"/>
    <w:rsid w:val="004C3C04"/>
    <w:rsid w:val="004C3F8E"/>
    <w:rsid w:val="004C602B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1EA2"/>
    <w:rsid w:val="005022B2"/>
    <w:rsid w:val="005114CA"/>
    <w:rsid w:val="005133AD"/>
    <w:rsid w:val="00516F98"/>
    <w:rsid w:val="00525BFE"/>
    <w:rsid w:val="005260C2"/>
    <w:rsid w:val="005260F8"/>
    <w:rsid w:val="00526BAE"/>
    <w:rsid w:val="0052779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6405"/>
    <w:rsid w:val="0058396C"/>
    <w:rsid w:val="00587F76"/>
    <w:rsid w:val="00596DEF"/>
    <w:rsid w:val="005B0A89"/>
    <w:rsid w:val="005B46CE"/>
    <w:rsid w:val="005B6F50"/>
    <w:rsid w:val="005B75FC"/>
    <w:rsid w:val="005C0375"/>
    <w:rsid w:val="005C065E"/>
    <w:rsid w:val="005D211C"/>
    <w:rsid w:val="005D4142"/>
    <w:rsid w:val="005D5DA2"/>
    <w:rsid w:val="005D5E1F"/>
    <w:rsid w:val="005D6688"/>
    <w:rsid w:val="005E71D1"/>
    <w:rsid w:val="005F253F"/>
    <w:rsid w:val="005F63D9"/>
    <w:rsid w:val="0060768A"/>
    <w:rsid w:val="006077C0"/>
    <w:rsid w:val="00607C8D"/>
    <w:rsid w:val="00611FF9"/>
    <w:rsid w:val="00612ED9"/>
    <w:rsid w:val="006134D0"/>
    <w:rsid w:val="006204B6"/>
    <w:rsid w:val="006224B0"/>
    <w:rsid w:val="006236BC"/>
    <w:rsid w:val="00625C2B"/>
    <w:rsid w:val="0063148D"/>
    <w:rsid w:val="00632628"/>
    <w:rsid w:val="006326EE"/>
    <w:rsid w:val="0063635B"/>
    <w:rsid w:val="006464BE"/>
    <w:rsid w:val="006610F2"/>
    <w:rsid w:val="00661F79"/>
    <w:rsid w:val="0066428A"/>
    <w:rsid w:val="0067094E"/>
    <w:rsid w:val="006723A7"/>
    <w:rsid w:val="006724FC"/>
    <w:rsid w:val="00673096"/>
    <w:rsid w:val="00675977"/>
    <w:rsid w:val="00675DE3"/>
    <w:rsid w:val="0067634C"/>
    <w:rsid w:val="00677B25"/>
    <w:rsid w:val="00682AD3"/>
    <w:rsid w:val="00682EAE"/>
    <w:rsid w:val="00683600"/>
    <w:rsid w:val="00685E3F"/>
    <w:rsid w:val="006B0049"/>
    <w:rsid w:val="006B3CBE"/>
    <w:rsid w:val="006C0339"/>
    <w:rsid w:val="006C64AC"/>
    <w:rsid w:val="006D0D7C"/>
    <w:rsid w:val="006D0EF2"/>
    <w:rsid w:val="006D1976"/>
    <w:rsid w:val="006D34DB"/>
    <w:rsid w:val="006D4EFF"/>
    <w:rsid w:val="006E2CA2"/>
    <w:rsid w:val="006E2F76"/>
    <w:rsid w:val="006E34CB"/>
    <w:rsid w:val="006E4538"/>
    <w:rsid w:val="006E5992"/>
    <w:rsid w:val="006E5E1B"/>
    <w:rsid w:val="006E75F6"/>
    <w:rsid w:val="006F4908"/>
    <w:rsid w:val="00700C93"/>
    <w:rsid w:val="0070490F"/>
    <w:rsid w:val="0070573F"/>
    <w:rsid w:val="007107EC"/>
    <w:rsid w:val="00712173"/>
    <w:rsid w:val="0071649A"/>
    <w:rsid w:val="007168AB"/>
    <w:rsid w:val="00724344"/>
    <w:rsid w:val="00724CCB"/>
    <w:rsid w:val="00727FAC"/>
    <w:rsid w:val="00733979"/>
    <w:rsid w:val="0073755B"/>
    <w:rsid w:val="00740D98"/>
    <w:rsid w:val="007475C5"/>
    <w:rsid w:val="007516F3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2845"/>
    <w:rsid w:val="0078372C"/>
    <w:rsid w:val="00791274"/>
    <w:rsid w:val="007925CB"/>
    <w:rsid w:val="00792C44"/>
    <w:rsid w:val="0079398C"/>
    <w:rsid w:val="00793C7D"/>
    <w:rsid w:val="00795B8B"/>
    <w:rsid w:val="00796703"/>
    <w:rsid w:val="007A11F0"/>
    <w:rsid w:val="007A2341"/>
    <w:rsid w:val="007A75EF"/>
    <w:rsid w:val="007B116D"/>
    <w:rsid w:val="007B6DC2"/>
    <w:rsid w:val="007C0515"/>
    <w:rsid w:val="007D026B"/>
    <w:rsid w:val="007D0DA7"/>
    <w:rsid w:val="007D5256"/>
    <w:rsid w:val="007D5C0D"/>
    <w:rsid w:val="007D5D84"/>
    <w:rsid w:val="007E0AA3"/>
    <w:rsid w:val="007E3741"/>
    <w:rsid w:val="007E3B68"/>
    <w:rsid w:val="007E5353"/>
    <w:rsid w:val="007F5CF9"/>
    <w:rsid w:val="007F6E9C"/>
    <w:rsid w:val="00800BD0"/>
    <w:rsid w:val="008056CB"/>
    <w:rsid w:val="008067FC"/>
    <w:rsid w:val="00810F54"/>
    <w:rsid w:val="00811115"/>
    <w:rsid w:val="008128A0"/>
    <w:rsid w:val="0081320E"/>
    <w:rsid w:val="00817FE9"/>
    <w:rsid w:val="0082347E"/>
    <w:rsid w:val="008343D9"/>
    <w:rsid w:val="00847202"/>
    <w:rsid w:val="008509F0"/>
    <w:rsid w:val="00853961"/>
    <w:rsid w:val="008540CE"/>
    <w:rsid w:val="008548D6"/>
    <w:rsid w:val="008553B2"/>
    <w:rsid w:val="00863637"/>
    <w:rsid w:val="0087183C"/>
    <w:rsid w:val="0088143B"/>
    <w:rsid w:val="00883515"/>
    <w:rsid w:val="00883A6C"/>
    <w:rsid w:val="0088454D"/>
    <w:rsid w:val="008921AB"/>
    <w:rsid w:val="00892834"/>
    <w:rsid w:val="00896873"/>
    <w:rsid w:val="0089766F"/>
    <w:rsid w:val="008A2B64"/>
    <w:rsid w:val="008A5547"/>
    <w:rsid w:val="008A7893"/>
    <w:rsid w:val="008B07D9"/>
    <w:rsid w:val="008C06B6"/>
    <w:rsid w:val="008C185A"/>
    <w:rsid w:val="008C2EF3"/>
    <w:rsid w:val="008C3019"/>
    <w:rsid w:val="008C660C"/>
    <w:rsid w:val="008D1A1F"/>
    <w:rsid w:val="008D2DB9"/>
    <w:rsid w:val="008D46FA"/>
    <w:rsid w:val="008D4B9F"/>
    <w:rsid w:val="008D511E"/>
    <w:rsid w:val="008E3804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161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3EC"/>
    <w:rsid w:val="009468C1"/>
    <w:rsid w:val="00946DB1"/>
    <w:rsid w:val="0094735D"/>
    <w:rsid w:val="0094786E"/>
    <w:rsid w:val="00950755"/>
    <w:rsid w:val="009517EB"/>
    <w:rsid w:val="00955E72"/>
    <w:rsid w:val="0095677F"/>
    <w:rsid w:val="00956C5F"/>
    <w:rsid w:val="009615B9"/>
    <w:rsid w:val="00961CF9"/>
    <w:rsid w:val="009650BC"/>
    <w:rsid w:val="00966114"/>
    <w:rsid w:val="00970579"/>
    <w:rsid w:val="00970AFA"/>
    <w:rsid w:val="009744F0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708F"/>
    <w:rsid w:val="00A035B4"/>
    <w:rsid w:val="00A0726E"/>
    <w:rsid w:val="00A11C05"/>
    <w:rsid w:val="00A1363F"/>
    <w:rsid w:val="00A163AC"/>
    <w:rsid w:val="00A17AE6"/>
    <w:rsid w:val="00A21D1A"/>
    <w:rsid w:val="00A2287F"/>
    <w:rsid w:val="00A22CA0"/>
    <w:rsid w:val="00A2315B"/>
    <w:rsid w:val="00A244F1"/>
    <w:rsid w:val="00A25ACF"/>
    <w:rsid w:val="00A32CF2"/>
    <w:rsid w:val="00A342D9"/>
    <w:rsid w:val="00A34A93"/>
    <w:rsid w:val="00A3581D"/>
    <w:rsid w:val="00A4754E"/>
    <w:rsid w:val="00A539F7"/>
    <w:rsid w:val="00A55D4A"/>
    <w:rsid w:val="00A565F8"/>
    <w:rsid w:val="00A56961"/>
    <w:rsid w:val="00A6266D"/>
    <w:rsid w:val="00A63F25"/>
    <w:rsid w:val="00A66E45"/>
    <w:rsid w:val="00A72A4A"/>
    <w:rsid w:val="00A74F52"/>
    <w:rsid w:val="00A909B8"/>
    <w:rsid w:val="00A91363"/>
    <w:rsid w:val="00A94402"/>
    <w:rsid w:val="00A96E33"/>
    <w:rsid w:val="00AA64F9"/>
    <w:rsid w:val="00AA7046"/>
    <w:rsid w:val="00AB50BD"/>
    <w:rsid w:val="00AC0C08"/>
    <w:rsid w:val="00AC5DCD"/>
    <w:rsid w:val="00AC5E45"/>
    <w:rsid w:val="00AD6163"/>
    <w:rsid w:val="00AD7C76"/>
    <w:rsid w:val="00AE3B31"/>
    <w:rsid w:val="00AF2881"/>
    <w:rsid w:val="00AF6557"/>
    <w:rsid w:val="00B017DD"/>
    <w:rsid w:val="00B02399"/>
    <w:rsid w:val="00B06EC4"/>
    <w:rsid w:val="00B07DCC"/>
    <w:rsid w:val="00B11AF2"/>
    <w:rsid w:val="00B11C6F"/>
    <w:rsid w:val="00B138C5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3B60"/>
    <w:rsid w:val="00B47298"/>
    <w:rsid w:val="00B5042F"/>
    <w:rsid w:val="00B5106C"/>
    <w:rsid w:val="00B52522"/>
    <w:rsid w:val="00B53DCF"/>
    <w:rsid w:val="00B53E37"/>
    <w:rsid w:val="00B61997"/>
    <w:rsid w:val="00B64170"/>
    <w:rsid w:val="00B648DB"/>
    <w:rsid w:val="00B6718B"/>
    <w:rsid w:val="00B733D9"/>
    <w:rsid w:val="00B74088"/>
    <w:rsid w:val="00B7667E"/>
    <w:rsid w:val="00B812FA"/>
    <w:rsid w:val="00B8736F"/>
    <w:rsid w:val="00B91F5E"/>
    <w:rsid w:val="00B92BC3"/>
    <w:rsid w:val="00B94CD2"/>
    <w:rsid w:val="00B966A9"/>
    <w:rsid w:val="00B97117"/>
    <w:rsid w:val="00BA3929"/>
    <w:rsid w:val="00BC334A"/>
    <w:rsid w:val="00BD0022"/>
    <w:rsid w:val="00BD0ABB"/>
    <w:rsid w:val="00BD0F6E"/>
    <w:rsid w:val="00BD288C"/>
    <w:rsid w:val="00BD2E68"/>
    <w:rsid w:val="00BE1263"/>
    <w:rsid w:val="00BE44F1"/>
    <w:rsid w:val="00BF1ED9"/>
    <w:rsid w:val="00BF5FDD"/>
    <w:rsid w:val="00BF67E8"/>
    <w:rsid w:val="00C01764"/>
    <w:rsid w:val="00C07C67"/>
    <w:rsid w:val="00C14EC3"/>
    <w:rsid w:val="00C15B41"/>
    <w:rsid w:val="00C23ED6"/>
    <w:rsid w:val="00C2546C"/>
    <w:rsid w:val="00C26395"/>
    <w:rsid w:val="00C269BB"/>
    <w:rsid w:val="00C27C5F"/>
    <w:rsid w:val="00C31422"/>
    <w:rsid w:val="00C36829"/>
    <w:rsid w:val="00C418D9"/>
    <w:rsid w:val="00C420A2"/>
    <w:rsid w:val="00C4729C"/>
    <w:rsid w:val="00C54A6C"/>
    <w:rsid w:val="00C66F32"/>
    <w:rsid w:val="00C705E3"/>
    <w:rsid w:val="00C73F81"/>
    <w:rsid w:val="00C763FB"/>
    <w:rsid w:val="00C82371"/>
    <w:rsid w:val="00C834D8"/>
    <w:rsid w:val="00C8432F"/>
    <w:rsid w:val="00C85335"/>
    <w:rsid w:val="00C90F2C"/>
    <w:rsid w:val="00C91170"/>
    <w:rsid w:val="00C96FC8"/>
    <w:rsid w:val="00CA3612"/>
    <w:rsid w:val="00CA7F95"/>
    <w:rsid w:val="00CB224E"/>
    <w:rsid w:val="00CB25A8"/>
    <w:rsid w:val="00CB3329"/>
    <w:rsid w:val="00CB7394"/>
    <w:rsid w:val="00CC28DF"/>
    <w:rsid w:val="00CC60F5"/>
    <w:rsid w:val="00CC610C"/>
    <w:rsid w:val="00CD12F2"/>
    <w:rsid w:val="00CD22D2"/>
    <w:rsid w:val="00CD48AF"/>
    <w:rsid w:val="00CE002B"/>
    <w:rsid w:val="00CF28CE"/>
    <w:rsid w:val="00CF39B2"/>
    <w:rsid w:val="00CF5EA6"/>
    <w:rsid w:val="00D05B5E"/>
    <w:rsid w:val="00D06D5B"/>
    <w:rsid w:val="00D1185C"/>
    <w:rsid w:val="00D158FD"/>
    <w:rsid w:val="00D16E5D"/>
    <w:rsid w:val="00D21EFE"/>
    <w:rsid w:val="00D2540E"/>
    <w:rsid w:val="00D25C44"/>
    <w:rsid w:val="00D342BB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066A"/>
    <w:rsid w:val="00D61EE8"/>
    <w:rsid w:val="00D7020B"/>
    <w:rsid w:val="00D749FA"/>
    <w:rsid w:val="00D82637"/>
    <w:rsid w:val="00D829A8"/>
    <w:rsid w:val="00D93F60"/>
    <w:rsid w:val="00D9567D"/>
    <w:rsid w:val="00DA04CF"/>
    <w:rsid w:val="00DA1A3F"/>
    <w:rsid w:val="00DB0D1F"/>
    <w:rsid w:val="00DB27F0"/>
    <w:rsid w:val="00DB3A7E"/>
    <w:rsid w:val="00DB4911"/>
    <w:rsid w:val="00DB6EA5"/>
    <w:rsid w:val="00DC15C0"/>
    <w:rsid w:val="00DD1142"/>
    <w:rsid w:val="00DD2855"/>
    <w:rsid w:val="00DD3A38"/>
    <w:rsid w:val="00DD568A"/>
    <w:rsid w:val="00DD5956"/>
    <w:rsid w:val="00DF186F"/>
    <w:rsid w:val="00DF24E2"/>
    <w:rsid w:val="00E027A7"/>
    <w:rsid w:val="00E04175"/>
    <w:rsid w:val="00E07290"/>
    <w:rsid w:val="00E11814"/>
    <w:rsid w:val="00E2020E"/>
    <w:rsid w:val="00E253E7"/>
    <w:rsid w:val="00E2734F"/>
    <w:rsid w:val="00E27DBE"/>
    <w:rsid w:val="00E3160F"/>
    <w:rsid w:val="00E31CEE"/>
    <w:rsid w:val="00E34168"/>
    <w:rsid w:val="00E410C2"/>
    <w:rsid w:val="00E44D28"/>
    <w:rsid w:val="00E45C6A"/>
    <w:rsid w:val="00E51B30"/>
    <w:rsid w:val="00E54674"/>
    <w:rsid w:val="00E5720A"/>
    <w:rsid w:val="00E641F0"/>
    <w:rsid w:val="00E666E9"/>
    <w:rsid w:val="00E66EC8"/>
    <w:rsid w:val="00E7234A"/>
    <w:rsid w:val="00E92918"/>
    <w:rsid w:val="00E93F5A"/>
    <w:rsid w:val="00E9501B"/>
    <w:rsid w:val="00E96B2D"/>
    <w:rsid w:val="00E96D01"/>
    <w:rsid w:val="00EB4E34"/>
    <w:rsid w:val="00EB632F"/>
    <w:rsid w:val="00EC22F2"/>
    <w:rsid w:val="00EC4785"/>
    <w:rsid w:val="00ED606C"/>
    <w:rsid w:val="00EE114B"/>
    <w:rsid w:val="00EE1D8C"/>
    <w:rsid w:val="00EE38AD"/>
    <w:rsid w:val="00EE5DEC"/>
    <w:rsid w:val="00EE7DF2"/>
    <w:rsid w:val="00EF5A84"/>
    <w:rsid w:val="00EF73E0"/>
    <w:rsid w:val="00F06E7B"/>
    <w:rsid w:val="00F07980"/>
    <w:rsid w:val="00F143C6"/>
    <w:rsid w:val="00F1734A"/>
    <w:rsid w:val="00F17B94"/>
    <w:rsid w:val="00F23F67"/>
    <w:rsid w:val="00F250DD"/>
    <w:rsid w:val="00F254BD"/>
    <w:rsid w:val="00F312BC"/>
    <w:rsid w:val="00F32A6C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645A0"/>
    <w:rsid w:val="00F71859"/>
    <w:rsid w:val="00F723EF"/>
    <w:rsid w:val="00F741E4"/>
    <w:rsid w:val="00F760C9"/>
    <w:rsid w:val="00F80630"/>
    <w:rsid w:val="00F85A31"/>
    <w:rsid w:val="00F86257"/>
    <w:rsid w:val="00F874A6"/>
    <w:rsid w:val="00F90C8E"/>
    <w:rsid w:val="00F92D76"/>
    <w:rsid w:val="00F95A27"/>
    <w:rsid w:val="00FA2ED2"/>
    <w:rsid w:val="00FA51D5"/>
    <w:rsid w:val="00FA6AB1"/>
    <w:rsid w:val="00FB5E82"/>
    <w:rsid w:val="00FB5F65"/>
    <w:rsid w:val="00FB7A98"/>
    <w:rsid w:val="00FD1F37"/>
    <w:rsid w:val="00FE2FC2"/>
    <w:rsid w:val="00FF1AE8"/>
    <w:rsid w:val="00FF1B96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D3-7FF2-43BA-B710-0D85CED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16879</Words>
  <Characters>96211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6</cp:revision>
  <cp:lastPrinted>2024-01-17T11:22:00Z</cp:lastPrinted>
  <dcterms:created xsi:type="dcterms:W3CDTF">2024-01-22T11:36:00Z</dcterms:created>
  <dcterms:modified xsi:type="dcterms:W3CDTF">2024-01-26T06:49:00Z</dcterms:modified>
</cp:coreProperties>
</file>