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80A85" w:rsidRPr="00E57DE0" w:rsidTr="00B73A50">
        <w:trPr>
          <w:trHeight w:val="3119"/>
        </w:trPr>
        <w:tc>
          <w:tcPr>
            <w:tcW w:w="9639" w:type="dxa"/>
          </w:tcPr>
          <w:p w:rsidR="00B80A85" w:rsidRPr="00E57DE0" w:rsidRDefault="00B80A85" w:rsidP="00B73A50">
            <w:pPr>
              <w:jc w:val="center"/>
              <w:rPr>
                <w:rFonts w:ascii="PT Astra Serif" w:hAnsi="PT Astra Serif"/>
                <w:b/>
                <w:sz w:val="10"/>
              </w:rPr>
            </w:pPr>
            <w:r w:rsidRPr="00E57DE0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8975" cy="1033145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A85" w:rsidRPr="00E57DE0" w:rsidRDefault="00B80A85" w:rsidP="00B73A50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E57DE0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80A85" w:rsidRPr="00E57DE0" w:rsidRDefault="00B80A85" w:rsidP="00B73A50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E57DE0">
              <w:rPr>
                <w:rFonts w:ascii="PT Astra Serif" w:hAnsi="PT Astra Serif"/>
                <w:b/>
                <w:sz w:val="28"/>
              </w:rPr>
              <w:t xml:space="preserve"> АТКАРСКОГО МУНИЦИПАЛЬНОГО РАЙОНА</w:t>
            </w:r>
          </w:p>
          <w:p w:rsidR="00B80A85" w:rsidRPr="00E57DE0" w:rsidRDefault="00B80A85" w:rsidP="00B73A50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E57DE0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B80A85" w:rsidRPr="00E57DE0" w:rsidRDefault="00B80A85" w:rsidP="00B73A50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80A85" w:rsidRDefault="00B80A85" w:rsidP="00B73A50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E57DE0">
              <w:rPr>
                <w:rFonts w:ascii="PT Astra Serif" w:hAnsi="PT Astra Serif"/>
                <w:b/>
                <w:sz w:val="28"/>
              </w:rPr>
              <w:t xml:space="preserve">  </w:t>
            </w:r>
            <w:proofErr w:type="gramStart"/>
            <w:r w:rsidRPr="00E57DE0">
              <w:rPr>
                <w:rFonts w:ascii="PT Astra Serif" w:hAnsi="PT Astra Serif"/>
                <w:b/>
                <w:sz w:val="28"/>
              </w:rPr>
              <w:t>П</w:t>
            </w:r>
            <w:proofErr w:type="gramEnd"/>
            <w:r w:rsidRPr="00E57DE0">
              <w:rPr>
                <w:rFonts w:ascii="PT Astra Serif" w:hAnsi="PT Astra Serif"/>
                <w:b/>
                <w:sz w:val="28"/>
              </w:rPr>
              <w:t xml:space="preserve"> О С Т А Н О В Л Е Н И Е</w:t>
            </w:r>
          </w:p>
          <w:p w:rsidR="00E57DE0" w:rsidRDefault="00E57DE0" w:rsidP="00B73A50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E57DE0" w:rsidRPr="00256BA0" w:rsidRDefault="00256BA0" w:rsidP="00E57DE0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___08.09.2025___</w:t>
            </w:r>
            <w:r w:rsidR="00E57DE0"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_532_</w:t>
            </w:r>
          </w:p>
        </w:tc>
      </w:tr>
    </w:tbl>
    <w:p w:rsidR="00B80A85" w:rsidRPr="00E57DE0" w:rsidRDefault="00B80A85" w:rsidP="00B80A85">
      <w:pPr>
        <w:rPr>
          <w:rFonts w:ascii="PT Astra Serif" w:hAnsi="PT Astra Serif"/>
          <w:sz w:val="20"/>
          <w:vertAlign w:val="superscript"/>
        </w:rPr>
      </w:pPr>
    </w:p>
    <w:p w:rsidR="00B80A85" w:rsidRDefault="00B80A85" w:rsidP="00B80A85">
      <w:pPr>
        <w:jc w:val="center"/>
        <w:rPr>
          <w:rFonts w:ascii="PT Astra Serif" w:hAnsi="PT Astra Serif"/>
          <w:sz w:val="28"/>
          <w:szCs w:val="28"/>
        </w:rPr>
      </w:pPr>
      <w:r w:rsidRPr="00E57DE0">
        <w:rPr>
          <w:rFonts w:ascii="PT Astra Serif" w:hAnsi="PT Astra Serif"/>
          <w:sz w:val="28"/>
          <w:szCs w:val="28"/>
        </w:rPr>
        <w:t>г. Аткарск</w:t>
      </w:r>
    </w:p>
    <w:p w:rsidR="0006578F" w:rsidRDefault="0006578F" w:rsidP="00B80A8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06578F" w:rsidTr="00ED379E">
        <w:tc>
          <w:tcPr>
            <w:tcW w:w="6062" w:type="dxa"/>
          </w:tcPr>
          <w:p w:rsidR="0006578F" w:rsidRPr="0006578F" w:rsidRDefault="0006578F" w:rsidP="0006578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6578F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«Организация и осуществление мероприятий по мобилизационной подготовке на территории Аткарского муниципального района</w:t>
            </w:r>
            <w:r w:rsidR="00E771AB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06578F" w:rsidRDefault="0006578F" w:rsidP="00B80A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80A85" w:rsidRPr="00E57DE0" w:rsidRDefault="00B80A85" w:rsidP="00B80A85">
      <w:pPr>
        <w:jc w:val="both"/>
        <w:rPr>
          <w:rFonts w:ascii="PT Astra Serif" w:hAnsi="PT Astra Serif"/>
          <w:b/>
          <w:sz w:val="28"/>
        </w:rPr>
      </w:pPr>
    </w:p>
    <w:p w:rsidR="00B80A85" w:rsidRPr="00E57DE0" w:rsidRDefault="00675B23" w:rsidP="00675B23">
      <w:pPr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5975EB" w:rsidRPr="00E57DE0">
        <w:rPr>
          <w:rFonts w:ascii="PT Astra Serif" w:hAnsi="PT Astra Serif"/>
          <w:sz w:val="28"/>
          <w:szCs w:val="28"/>
        </w:rPr>
        <w:t>В соответствии с Федеральным законами от 06 октября 2003 года № 131-ФЗ «Об общих принципах организации местного самоуправления в Российской Федерации», от 20 марта 2025года № 33» Об общих принципах организации местного самоуправления в единой системе публичной власти», Уставом Аткарского муниципального района Саратовской области, Инструкцией №3-1 по обеспечению режима секретности в Российской</w:t>
      </w:r>
      <w:proofErr w:type="gramEnd"/>
      <w:r w:rsidR="005975EB" w:rsidRPr="00E57DE0">
        <w:rPr>
          <w:rFonts w:ascii="PT Astra Serif" w:hAnsi="PT Astra Serif"/>
          <w:sz w:val="28"/>
          <w:szCs w:val="28"/>
        </w:rPr>
        <w:t xml:space="preserve"> Федерации, Требованиями по технической защите информации, содержащей сведения, составляющие государственную тайну, утверждённые приказом ФСТЭК России от 20 октября 2016г. № </w:t>
      </w:r>
      <w:r w:rsidR="005975EB" w:rsidRPr="00E57DE0">
        <w:rPr>
          <w:rFonts w:ascii="PT Astra Serif" w:hAnsi="PT Astra Serif"/>
          <w:sz w:val="28"/>
          <w:szCs w:val="28"/>
        </w:rPr>
        <w:tab/>
        <w:t xml:space="preserve">025. </w:t>
      </w:r>
      <w:proofErr w:type="gramStart"/>
      <w:r w:rsidR="005975EB" w:rsidRPr="00E57DE0">
        <w:rPr>
          <w:rFonts w:ascii="PT Astra Serif" w:hAnsi="PT Astra Serif"/>
          <w:sz w:val="28"/>
          <w:szCs w:val="28"/>
        </w:rPr>
        <w:t>П</w:t>
      </w:r>
      <w:r w:rsidR="005975EB" w:rsidRPr="00E57DE0">
        <w:rPr>
          <w:rFonts w:ascii="PT Astra Serif" w:hAnsi="PT Astra Serif"/>
          <w:bCs/>
          <w:sz w:val="28"/>
          <w:szCs w:val="28"/>
        </w:rPr>
        <w:t>оложения о порядке организации и проведения работ по противодействию иностранным техническим разведкам и технической защите информации, содержащей сведения, составляющие государственную тайну, утвержденным постановлением Правительства Российской Федерации от 12 декабря 2023 года № 2131-69, Порядком организации и проведения работ по аттестации объектов информатизации на соответствие требованиям о защите информации, содержащей сведения, составляющие государственную тайну, утвержденным приказом ФСТЭК России от 28 сентября 2020</w:t>
      </w:r>
      <w:proofErr w:type="gramEnd"/>
      <w:r w:rsidR="005975EB" w:rsidRPr="00E57DE0">
        <w:rPr>
          <w:rFonts w:ascii="PT Astra Serif" w:hAnsi="PT Astra Serif"/>
          <w:bCs/>
          <w:sz w:val="28"/>
          <w:szCs w:val="28"/>
        </w:rPr>
        <w:t xml:space="preserve"> года № 110</w:t>
      </w:r>
      <w:r w:rsidR="005975EB" w:rsidRPr="00E57DE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5975EB" w:rsidRPr="00E57DE0">
        <w:rPr>
          <w:rFonts w:ascii="PT Astra Serif" w:hAnsi="PT Astra Serif"/>
          <w:b/>
          <w:sz w:val="28"/>
          <w:szCs w:val="28"/>
        </w:rPr>
        <w:t>ПОСТАНОВЛЯЕТ:</w:t>
      </w:r>
    </w:p>
    <w:p w:rsidR="005975EB" w:rsidRPr="00E57DE0" w:rsidRDefault="00675B23" w:rsidP="00675B23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975EB" w:rsidRPr="00E57DE0">
        <w:rPr>
          <w:rFonts w:ascii="PT Astra Serif" w:hAnsi="PT Astra Serif"/>
          <w:sz w:val="28"/>
          <w:szCs w:val="28"/>
        </w:rPr>
        <w:t>1. Утвердить муниципальную программу «</w:t>
      </w:r>
      <w:r w:rsidR="005975EB" w:rsidRPr="00E57DE0">
        <w:rPr>
          <w:rFonts w:ascii="PT Astra Serif" w:hAnsi="PT Astra Serif"/>
          <w:bCs/>
          <w:sz w:val="28"/>
          <w:szCs w:val="28"/>
        </w:rPr>
        <w:t>Организация и осуществление мероприятий по мобилизационной подготовке на территории Аткарского   муниципального района», согласно</w:t>
      </w:r>
      <w:r w:rsidR="005975EB" w:rsidRPr="00E57DE0">
        <w:rPr>
          <w:rFonts w:ascii="PT Astra Serif" w:hAnsi="PT Astra Serif"/>
          <w:sz w:val="28"/>
          <w:szCs w:val="28"/>
        </w:rPr>
        <w:t xml:space="preserve"> приложению.</w:t>
      </w:r>
    </w:p>
    <w:p w:rsidR="00B80A85" w:rsidRPr="00E57DE0" w:rsidRDefault="00675B23" w:rsidP="00CB6940">
      <w:pPr>
        <w:tabs>
          <w:tab w:val="left" w:pos="709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</w:t>
      </w:r>
      <w:r w:rsidR="00B80A85" w:rsidRPr="00E57DE0">
        <w:rPr>
          <w:rFonts w:ascii="PT Astra Serif" w:hAnsi="PT Astra Serif"/>
          <w:bCs/>
          <w:sz w:val="28"/>
          <w:szCs w:val="28"/>
        </w:rPr>
        <w:t>2</w:t>
      </w:r>
      <w:r w:rsidR="00CB6940" w:rsidRPr="00E57DE0">
        <w:rPr>
          <w:rFonts w:ascii="PT Astra Serif" w:hAnsi="PT Astra Serif"/>
          <w:bCs/>
          <w:sz w:val="28"/>
          <w:szCs w:val="28"/>
        </w:rPr>
        <w:t xml:space="preserve">. </w:t>
      </w:r>
      <w:r w:rsidR="00B80A85" w:rsidRPr="00E57DE0">
        <w:rPr>
          <w:rFonts w:ascii="PT Astra Serif" w:hAnsi="PT Astra Serif"/>
          <w:bCs/>
          <w:sz w:val="28"/>
          <w:szCs w:val="28"/>
        </w:rPr>
        <w:t>Признать утратившим силу с 01.01.2026 года постановление администрации Аткарского муниципального района от 17.</w:t>
      </w:r>
      <w:r w:rsidR="00A61D9E" w:rsidRPr="00E57DE0">
        <w:rPr>
          <w:rFonts w:ascii="PT Astra Serif" w:hAnsi="PT Astra Serif"/>
          <w:bCs/>
          <w:sz w:val="28"/>
          <w:szCs w:val="28"/>
        </w:rPr>
        <w:t>05</w:t>
      </w:r>
      <w:r w:rsidR="00B80A85" w:rsidRPr="00E57DE0">
        <w:rPr>
          <w:rFonts w:ascii="PT Astra Serif" w:hAnsi="PT Astra Serif"/>
          <w:bCs/>
          <w:sz w:val="28"/>
          <w:szCs w:val="28"/>
        </w:rPr>
        <w:t>.2024 №</w:t>
      </w:r>
      <w:r w:rsidR="00084627">
        <w:rPr>
          <w:rFonts w:ascii="PT Astra Serif" w:hAnsi="PT Astra Serif"/>
          <w:bCs/>
          <w:sz w:val="28"/>
          <w:szCs w:val="28"/>
        </w:rPr>
        <w:t xml:space="preserve"> </w:t>
      </w:r>
      <w:r w:rsidR="00A95FCF" w:rsidRPr="00E57DE0">
        <w:rPr>
          <w:rFonts w:ascii="PT Astra Serif" w:hAnsi="PT Astra Serif"/>
          <w:bCs/>
          <w:sz w:val="28"/>
          <w:szCs w:val="28"/>
        </w:rPr>
        <w:t>2</w:t>
      </w:r>
      <w:r w:rsidR="00B80A85" w:rsidRPr="00E57DE0">
        <w:rPr>
          <w:rFonts w:ascii="PT Astra Serif" w:hAnsi="PT Astra Serif"/>
          <w:bCs/>
          <w:sz w:val="28"/>
          <w:szCs w:val="28"/>
        </w:rPr>
        <w:t>4</w:t>
      </w:r>
      <w:r w:rsidR="00A95FCF" w:rsidRPr="00E57DE0">
        <w:rPr>
          <w:rFonts w:ascii="PT Astra Serif" w:hAnsi="PT Astra Serif"/>
          <w:bCs/>
          <w:sz w:val="28"/>
          <w:szCs w:val="28"/>
        </w:rPr>
        <w:t>6</w:t>
      </w:r>
      <w:r w:rsidR="00084627">
        <w:rPr>
          <w:rFonts w:ascii="PT Astra Serif" w:hAnsi="PT Astra Serif"/>
          <w:bCs/>
          <w:sz w:val="28"/>
          <w:szCs w:val="28"/>
        </w:rPr>
        <w:t xml:space="preserve"> </w:t>
      </w:r>
      <w:r w:rsidR="005975EB" w:rsidRPr="00E57DE0">
        <w:rPr>
          <w:rFonts w:ascii="PT Astra Serif" w:hAnsi="PT Astra Serif"/>
          <w:sz w:val="28"/>
          <w:szCs w:val="28"/>
        </w:rPr>
        <w:lastRenderedPageBreak/>
        <w:t>«</w:t>
      </w:r>
      <w:r w:rsidR="005975EB" w:rsidRPr="00E57DE0">
        <w:rPr>
          <w:rFonts w:ascii="PT Astra Serif" w:hAnsi="PT Astra Serif"/>
          <w:bCs/>
          <w:sz w:val="28"/>
          <w:szCs w:val="28"/>
        </w:rPr>
        <w:t>Организация и осуществление мероприятий по мобилизационной подготовке на территории Аткарского   муниципального района»</w:t>
      </w:r>
    </w:p>
    <w:p w:rsidR="00B80A85" w:rsidRPr="00E57DE0" w:rsidRDefault="00675B23" w:rsidP="00675B23">
      <w:pPr>
        <w:tabs>
          <w:tab w:val="left" w:pos="709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</w:t>
      </w:r>
      <w:r w:rsidR="00B80A85" w:rsidRPr="00E57DE0">
        <w:rPr>
          <w:rFonts w:ascii="PT Astra Serif" w:hAnsi="PT Astra Serif"/>
          <w:bCs/>
          <w:sz w:val="28"/>
          <w:szCs w:val="28"/>
        </w:rPr>
        <w:t xml:space="preserve">3. </w:t>
      </w:r>
      <w:r w:rsidR="005975EB" w:rsidRPr="00E57DE0">
        <w:rPr>
          <w:rFonts w:ascii="PT Astra Serif" w:hAnsi="PT Astra Serif"/>
          <w:bCs/>
          <w:sz w:val="28"/>
          <w:szCs w:val="28"/>
        </w:rPr>
        <w:t>Н</w:t>
      </w:r>
      <w:r w:rsidR="00B80A85" w:rsidRPr="00E57DE0">
        <w:rPr>
          <w:rFonts w:ascii="PT Astra Serif" w:hAnsi="PT Astra Serif"/>
          <w:bCs/>
          <w:sz w:val="28"/>
          <w:szCs w:val="28"/>
        </w:rPr>
        <w:t>астоящее постановление на официальном сайте администрации Аткарского муниципаль</w:t>
      </w:r>
      <w:r w:rsidR="005975EB" w:rsidRPr="00E57DE0">
        <w:rPr>
          <w:rFonts w:ascii="PT Astra Serif" w:hAnsi="PT Astra Serif"/>
          <w:bCs/>
          <w:sz w:val="28"/>
          <w:szCs w:val="28"/>
        </w:rPr>
        <w:t>ного района С</w:t>
      </w:r>
      <w:r w:rsidR="002F092C" w:rsidRPr="00E57DE0">
        <w:rPr>
          <w:rFonts w:ascii="PT Astra Serif" w:hAnsi="PT Astra Serif"/>
          <w:bCs/>
          <w:sz w:val="28"/>
          <w:szCs w:val="28"/>
        </w:rPr>
        <w:t>аратовской области не размещать, т</w:t>
      </w:r>
      <w:r w:rsidR="005975EB" w:rsidRPr="00E57DE0">
        <w:rPr>
          <w:rFonts w:ascii="PT Astra Serif" w:hAnsi="PT Astra Serif"/>
          <w:bCs/>
          <w:sz w:val="28"/>
          <w:szCs w:val="28"/>
        </w:rPr>
        <w:t>ак как тематическое предназначение данной программы</w:t>
      </w:r>
      <w:r w:rsidR="00710F31" w:rsidRPr="00E57DE0">
        <w:rPr>
          <w:rFonts w:ascii="PT Astra Serif" w:hAnsi="PT Astra Serif"/>
          <w:bCs/>
          <w:sz w:val="28"/>
          <w:szCs w:val="28"/>
        </w:rPr>
        <w:t xml:space="preserve"> подразумевает вопросы, связанные с защитой государственной тайны.</w:t>
      </w:r>
    </w:p>
    <w:p w:rsidR="00B80A85" w:rsidRPr="00E57DE0" w:rsidRDefault="00675B23" w:rsidP="00675B23">
      <w:pPr>
        <w:tabs>
          <w:tab w:val="left" w:pos="709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</w:t>
      </w:r>
      <w:r w:rsidR="00B80A85" w:rsidRPr="00E57DE0">
        <w:rPr>
          <w:rFonts w:ascii="PT Astra Serif" w:hAnsi="PT Astra Serif"/>
          <w:bCs/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город Аткарск Аткарского муниципального района, начиная с бюджета на 2026 год и плановый период 2027 и 2028 годов.  </w:t>
      </w:r>
    </w:p>
    <w:p w:rsidR="00710F31" w:rsidRPr="00E57DE0" w:rsidRDefault="00675B23" w:rsidP="00710F31">
      <w:pPr>
        <w:tabs>
          <w:tab w:val="left" w:pos="993"/>
          <w:tab w:val="left" w:pos="1134"/>
          <w:tab w:val="center" w:pos="4536"/>
          <w:tab w:val="right" w:pos="907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80A85" w:rsidRPr="00E57DE0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710F31" w:rsidRPr="00E57DE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10F31" w:rsidRPr="00E57DE0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CB6940" w:rsidRPr="00E57DE0">
        <w:rPr>
          <w:rFonts w:ascii="PT Astra Serif" w:hAnsi="PT Astra Serif"/>
          <w:sz w:val="28"/>
          <w:szCs w:val="28"/>
        </w:rPr>
        <w:t>постановления</w:t>
      </w:r>
      <w:r w:rsidR="0006578F">
        <w:rPr>
          <w:rFonts w:ascii="PT Astra Serif" w:hAnsi="PT Astra Serif"/>
          <w:sz w:val="28"/>
          <w:szCs w:val="28"/>
        </w:rPr>
        <w:t xml:space="preserve"> </w:t>
      </w:r>
      <w:r w:rsidR="00710F31" w:rsidRPr="00E57DE0">
        <w:rPr>
          <w:rFonts w:ascii="PT Astra Serif" w:hAnsi="PT Astra Serif"/>
          <w:sz w:val="28"/>
          <w:szCs w:val="28"/>
        </w:rPr>
        <w:t>оставляю за собой.</w:t>
      </w:r>
    </w:p>
    <w:p w:rsidR="00675B23" w:rsidRDefault="00675B23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675B23" w:rsidRDefault="00675B23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675B23" w:rsidRDefault="00B80A85" w:rsidP="00675B23">
      <w:pPr>
        <w:jc w:val="both"/>
        <w:rPr>
          <w:rFonts w:ascii="PT Astra Serif" w:hAnsi="PT Astra Serif"/>
          <w:b/>
          <w:sz w:val="28"/>
          <w:szCs w:val="28"/>
        </w:rPr>
      </w:pPr>
      <w:r w:rsidRPr="00675B23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              В.В. </w:t>
      </w:r>
      <w:proofErr w:type="spellStart"/>
      <w:r w:rsidRPr="00675B23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Pr="00E57DE0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B80A85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A218E1" w:rsidRPr="00E57DE0" w:rsidRDefault="00A218E1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75B23" w:rsidTr="00696717">
        <w:tc>
          <w:tcPr>
            <w:tcW w:w="4785" w:type="dxa"/>
          </w:tcPr>
          <w:p w:rsidR="00675B23" w:rsidRDefault="00675B23" w:rsidP="00B80A85">
            <w:pPr>
              <w:pStyle w:val="a8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</w:rPr>
            </w:pPr>
          </w:p>
        </w:tc>
        <w:tc>
          <w:tcPr>
            <w:tcW w:w="4785" w:type="dxa"/>
          </w:tcPr>
          <w:p w:rsidR="00675B23" w:rsidRDefault="00675B23" w:rsidP="00696717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Приложение № 1 к постановлению</w:t>
            </w:r>
            <w:r w:rsidR="00696717">
              <w:rPr>
                <w:rFonts w:ascii="PT Astra Serif" w:hAnsi="PT Astra Serif"/>
                <w:b/>
                <w:bCs/>
                <w:sz w:val="28"/>
              </w:rPr>
              <w:t xml:space="preserve"> администрации муниципального района</w:t>
            </w:r>
          </w:p>
          <w:p w:rsidR="00696717" w:rsidRPr="00373703" w:rsidRDefault="00373703" w:rsidP="00696717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sz w:val="28"/>
                <w:u w:val="single"/>
              </w:rPr>
              <w:t>__08.09.2025__</w:t>
            </w:r>
            <w:r w:rsidR="00696717">
              <w:rPr>
                <w:rFonts w:ascii="PT Astra Serif" w:hAnsi="PT Astra Serif"/>
                <w:b/>
                <w:bCs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bCs/>
                <w:sz w:val="28"/>
                <w:u w:val="single"/>
              </w:rPr>
              <w:t>_532_</w:t>
            </w:r>
          </w:p>
        </w:tc>
      </w:tr>
    </w:tbl>
    <w:p w:rsidR="00B80A85" w:rsidRDefault="00B80A85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696717" w:rsidRPr="00E57DE0" w:rsidRDefault="00696717" w:rsidP="00B80A85">
      <w:pPr>
        <w:pStyle w:val="a8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710F31" w:rsidRPr="00E57DE0" w:rsidRDefault="00710F31" w:rsidP="00710F31">
      <w:pPr>
        <w:tabs>
          <w:tab w:val="left" w:pos="708"/>
          <w:tab w:val="center" w:pos="4536"/>
          <w:tab w:val="right" w:pos="9072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E57DE0">
        <w:rPr>
          <w:rFonts w:ascii="PT Astra Serif" w:hAnsi="PT Astra Serif"/>
          <w:b/>
          <w:bCs/>
          <w:sz w:val="28"/>
          <w:szCs w:val="28"/>
        </w:rPr>
        <w:t xml:space="preserve">       </w:t>
      </w:r>
      <w:proofErr w:type="gramStart"/>
      <w:r w:rsidRPr="00E57DE0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Pr="00E57DE0">
        <w:rPr>
          <w:rFonts w:ascii="PT Astra Serif" w:hAnsi="PT Astra Serif"/>
          <w:b/>
          <w:bCs/>
          <w:sz w:val="28"/>
          <w:szCs w:val="28"/>
        </w:rPr>
        <w:t xml:space="preserve"> А С П О Р Т</w:t>
      </w:r>
    </w:p>
    <w:p w:rsidR="00710F31" w:rsidRPr="00E57DE0" w:rsidRDefault="00710F31" w:rsidP="00710F31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E57DE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E57DE0">
        <w:rPr>
          <w:rFonts w:ascii="PT Astra Serif" w:hAnsi="PT Astra Serif"/>
          <w:b/>
          <w:bCs/>
          <w:sz w:val="28"/>
          <w:szCs w:val="28"/>
        </w:rPr>
        <w:t>«Организация и осуществление</w:t>
      </w:r>
    </w:p>
    <w:p w:rsidR="00710F31" w:rsidRPr="00E57DE0" w:rsidRDefault="00710F31" w:rsidP="00710F31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E57DE0">
        <w:rPr>
          <w:rFonts w:ascii="PT Astra Serif" w:hAnsi="PT Astra Serif"/>
          <w:b/>
          <w:bCs/>
          <w:sz w:val="28"/>
          <w:szCs w:val="28"/>
        </w:rPr>
        <w:t>мероприятий по мобилизационной подготовке» на территории</w:t>
      </w:r>
    </w:p>
    <w:p w:rsidR="00710F31" w:rsidRPr="00E57DE0" w:rsidRDefault="00710F31" w:rsidP="00710F31">
      <w:pPr>
        <w:ind w:right="-1254"/>
        <w:rPr>
          <w:rFonts w:ascii="PT Astra Serif" w:hAnsi="PT Astra Serif"/>
          <w:b/>
          <w:bCs/>
          <w:sz w:val="28"/>
          <w:szCs w:val="28"/>
        </w:rPr>
      </w:pPr>
      <w:r w:rsidRPr="00E57DE0">
        <w:rPr>
          <w:rFonts w:ascii="PT Astra Serif" w:hAnsi="PT Astra Serif"/>
          <w:b/>
          <w:bCs/>
          <w:sz w:val="28"/>
          <w:szCs w:val="28"/>
        </w:rPr>
        <w:t xml:space="preserve">                                       Аткарского муниципального района </w:t>
      </w:r>
      <w:hyperlink r:id="rId5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710F31" w:rsidRPr="00E57DE0" w:rsidRDefault="00710F31" w:rsidP="00710F31">
      <w:pPr>
        <w:ind w:right="-1254"/>
        <w:jc w:val="center"/>
        <w:rPr>
          <w:rFonts w:ascii="PT Astra Serif" w:hAnsi="PT Astra Serif"/>
          <w:sz w:val="20"/>
        </w:rPr>
      </w:pPr>
      <w:r w:rsidRPr="00E57DE0">
        <w:rPr>
          <w:rFonts w:ascii="PT Astra Serif" w:hAnsi="PT Astra Serif"/>
          <w:sz w:val="20"/>
        </w:rPr>
        <w:t>(наименование муниципальной программы)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34"/>
        <w:gridCol w:w="1344"/>
        <w:gridCol w:w="1444"/>
        <w:gridCol w:w="1312"/>
        <w:gridCol w:w="1060"/>
      </w:tblGrid>
      <w:tr w:rsidR="001E672A" w:rsidRPr="00E57DE0" w:rsidTr="00B73A50">
        <w:trPr>
          <w:cantSplit/>
          <w:trHeight w:val="1649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Федеральный закон от 06 октября 2003года №131-ФЗ.</w:t>
            </w:r>
          </w:p>
          <w:p w:rsidR="001E672A" w:rsidRPr="00E57DE0" w:rsidRDefault="001E672A" w:rsidP="00B73A5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Федеральный закон от 20 марта 2025года № 33» Об общих принципах организации местного самоуправления в единой системе публичной власти».</w:t>
            </w:r>
          </w:p>
          <w:p w:rsidR="001E672A" w:rsidRPr="00E57DE0" w:rsidRDefault="001E672A" w:rsidP="00B73A5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Приказ ФСТЭК России от 20 октября 2016г.№025.</w:t>
            </w:r>
          </w:p>
          <w:p w:rsidR="001E672A" w:rsidRPr="00E57DE0" w:rsidRDefault="001E672A" w:rsidP="00B73A50">
            <w:pPr>
              <w:pStyle w:val="ConsPlusNonformat"/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Приказ ФСТЭК России </w:t>
            </w: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от 28 сентября 2020 года № 110</w:t>
            </w:r>
            <w:r w:rsidRPr="00E57DE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1E672A" w:rsidRPr="00E57DE0" w:rsidTr="0011062C">
        <w:trPr>
          <w:cantSplit/>
          <w:trHeight w:val="66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Куратор муниципальной программы (при наличии)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E672A" w:rsidRPr="00E57DE0" w:rsidTr="00B73A50">
        <w:trPr>
          <w:cantSplit/>
          <w:trHeight w:val="562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муниципального района</w:t>
            </w:r>
          </w:p>
        </w:tc>
      </w:tr>
      <w:tr w:rsidR="001E672A" w:rsidRPr="00E57DE0" w:rsidTr="00B73A50">
        <w:trPr>
          <w:cantSplit/>
          <w:trHeight w:val="543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ind w:firstLine="1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</w:p>
        </w:tc>
      </w:tr>
      <w:tr w:rsidR="001E672A" w:rsidRPr="00E57DE0" w:rsidTr="00B73A50">
        <w:trPr>
          <w:cantSplit/>
          <w:trHeight w:val="543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B73A50">
            <w:pPr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Региональный аттестационного центра ООО «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ИнфоЦентр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» г. Владимир.</w:t>
            </w:r>
          </w:p>
        </w:tc>
      </w:tr>
      <w:tr w:rsidR="001E672A" w:rsidRPr="00E57DE0" w:rsidTr="00B73A50">
        <w:trPr>
          <w:cantSplit/>
          <w:trHeight w:val="543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Структурные элементы муниципальной программы (при наличии)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E672A" w:rsidRPr="00E57DE0" w:rsidTr="00B73A50">
        <w:trPr>
          <w:cantSplit/>
          <w:trHeight w:val="1948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  <w:p w:rsidR="001E672A" w:rsidRPr="00E57DE0" w:rsidRDefault="001E672A" w:rsidP="001E672A">
            <w:pPr>
              <w:ind w:firstLine="708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-Исключение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тайну.</w:t>
            </w:r>
          </w:p>
        </w:tc>
      </w:tr>
      <w:tr w:rsidR="001E672A" w:rsidRPr="00E57DE0" w:rsidTr="00B73A50">
        <w:trPr>
          <w:cantSplit/>
          <w:trHeight w:val="2473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pStyle w:val="ad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 xml:space="preserve">      Определить методы, условия, объемы, порядок и методику проведения аттестационных испытаний на соответствие требованиям безопасности информатизации объекта информатизации Администрации Аткарского муниципального района Саратовской области, расположенного в подвальном помещении, и в кабинете сектора по мобилизационной работе по адресу: Саратовская область, г. Аткарск. ул. Советская д.64.</w:t>
            </w:r>
          </w:p>
        </w:tc>
      </w:tr>
      <w:tr w:rsidR="001E672A" w:rsidRPr="00E57DE0" w:rsidTr="00B73A50">
        <w:trPr>
          <w:cantSplit/>
          <w:trHeight w:val="214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pStyle w:val="ac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57DE0">
              <w:rPr>
                <w:rFonts w:ascii="PT Astra Serif" w:hAnsi="PT Astra Serif"/>
              </w:rPr>
              <w:t>- Исключение возможности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тайну.</w:t>
            </w:r>
          </w:p>
        </w:tc>
      </w:tr>
      <w:tr w:rsidR="001E672A" w:rsidRPr="00E57DE0" w:rsidTr="00B73A50">
        <w:trPr>
          <w:cantSplit/>
          <w:trHeight w:val="562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AD08F0" w:rsidP="00AD08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2026</w:t>
            </w:r>
            <w:r w:rsidR="001E672A" w:rsidRPr="00E57DE0">
              <w:rPr>
                <w:rFonts w:ascii="PT Astra Serif" w:hAnsi="PT Astra Serif"/>
                <w:sz w:val="24"/>
                <w:szCs w:val="24"/>
              </w:rPr>
              <w:t xml:space="preserve"> -202</w:t>
            </w:r>
            <w:r w:rsidRPr="00E57DE0">
              <w:rPr>
                <w:rFonts w:ascii="PT Astra Serif" w:hAnsi="PT Astra Serif"/>
                <w:sz w:val="24"/>
                <w:szCs w:val="24"/>
              </w:rPr>
              <w:t>8</w:t>
            </w:r>
            <w:r w:rsidR="001E672A" w:rsidRPr="00E57DE0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1E672A" w:rsidRPr="00E57DE0" w:rsidTr="00B73A50">
        <w:trPr>
          <w:cantSplit/>
          <w:trHeight w:val="824"/>
        </w:trPr>
        <w:tc>
          <w:tcPr>
            <w:tcW w:w="3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1E672A" w:rsidRPr="00E57DE0" w:rsidTr="00B73A50">
        <w:trPr>
          <w:cantSplit/>
          <w:trHeight w:val="824"/>
        </w:trPr>
        <w:tc>
          <w:tcPr>
            <w:tcW w:w="3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72A" w:rsidRPr="00E57DE0" w:rsidRDefault="001E672A" w:rsidP="001E672A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202</w:t>
            </w:r>
            <w:r w:rsidR="00AD08F0" w:rsidRPr="00E57DE0">
              <w:rPr>
                <w:rFonts w:ascii="PT Astra Serif" w:hAnsi="PT Astra Serif"/>
                <w:sz w:val="24"/>
                <w:szCs w:val="24"/>
              </w:rPr>
              <w:t>6</w:t>
            </w:r>
            <w:r w:rsidRPr="00E57DE0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202</w:t>
            </w:r>
            <w:r w:rsidR="00AD08F0" w:rsidRPr="00E57DE0">
              <w:rPr>
                <w:rFonts w:ascii="PT Astra Serif" w:hAnsi="PT Astra Serif"/>
                <w:sz w:val="24"/>
                <w:szCs w:val="24"/>
              </w:rPr>
              <w:t>7</w:t>
            </w:r>
            <w:r w:rsidRPr="00E57DE0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202</w:t>
            </w:r>
            <w:r w:rsidR="00AD08F0" w:rsidRPr="00E57DE0">
              <w:rPr>
                <w:rFonts w:ascii="PT Astra Serif" w:hAnsi="PT Astra Serif"/>
                <w:sz w:val="24"/>
                <w:szCs w:val="24"/>
              </w:rPr>
              <w:t>8</w:t>
            </w:r>
            <w:r w:rsidRPr="00E57DE0">
              <w:rPr>
                <w:rFonts w:ascii="PT Astra Serif" w:hAnsi="PT Astra Serif"/>
                <w:sz w:val="24"/>
                <w:szCs w:val="24"/>
              </w:rPr>
              <w:t xml:space="preserve">г. </w:t>
            </w:r>
          </w:p>
        </w:tc>
      </w:tr>
      <w:tr w:rsidR="001E672A" w:rsidRPr="00E57DE0" w:rsidTr="00B73A50">
        <w:trPr>
          <w:cantSplit/>
          <w:trHeight w:val="543"/>
        </w:trPr>
        <w:tc>
          <w:tcPr>
            <w:tcW w:w="38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 xml:space="preserve">бюджет Аткарского муниципального района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300 000, 0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AD08F0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300 000,0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AD08F0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1E672A" w:rsidRPr="00E57DE0" w:rsidTr="00B73A50">
        <w:trPr>
          <w:cantSplit/>
          <w:trHeight w:val="28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E57DE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E672A" w:rsidRPr="00E57DE0" w:rsidTr="00B73A50">
        <w:trPr>
          <w:cantSplit/>
          <w:trHeight w:val="28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E672A" w:rsidRPr="00E57DE0" w:rsidTr="00B73A50">
        <w:trPr>
          <w:cantSplit/>
          <w:trHeight w:val="262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E57DE0">
              <w:rPr>
                <w:rFonts w:ascii="PT Astra Serif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E672A" w:rsidRPr="00E57DE0" w:rsidTr="00B73A50">
        <w:trPr>
          <w:cantSplit/>
          <w:trHeight w:val="281"/>
        </w:trPr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autoSpaceDE w:val="0"/>
              <w:autoSpaceDN w:val="0"/>
              <w:adjustRightInd w:val="0"/>
              <w:ind w:hanging="99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300 000, 0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AD08F0" w:rsidP="001E672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300 000,0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AD08F0" w:rsidP="001E672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AD08F0" w:rsidP="001E67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1E672A" w:rsidRPr="00E57DE0" w:rsidTr="00B73A50">
        <w:trPr>
          <w:cantSplit/>
          <w:trHeight w:val="1911"/>
        </w:trPr>
        <w:tc>
          <w:tcPr>
            <w:tcW w:w="38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2A" w:rsidRPr="00E57DE0" w:rsidRDefault="001E672A" w:rsidP="001E672A">
            <w:pPr>
              <w:pStyle w:val="ad"/>
              <w:jc w:val="both"/>
              <w:rPr>
                <w:rFonts w:ascii="PT Astra Serif" w:hAnsi="PT Astra Serif"/>
                <w:b/>
                <w:bCs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- 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тайну.</w:t>
            </w:r>
          </w:p>
        </w:tc>
      </w:tr>
    </w:tbl>
    <w:p w:rsidR="00AD08F0" w:rsidRPr="00E57DE0" w:rsidRDefault="00AD08F0" w:rsidP="00210C99">
      <w:pPr>
        <w:ind w:right="-1254"/>
        <w:rPr>
          <w:rFonts w:ascii="PT Astra Serif" w:hAnsi="PT Astra Serif"/>
          <w:sz w:val="20"/>
        </w:rPr>
      </w:pPr>
      <w:bookmarkStart w:id="0" w:name="_GoBack"/>
      <w:bookmarkEnd w:id="0"/>
    </w:p>
    <w:p w:rsidR="00AD08F0" w:rsidRPr="00E57DE0" w:rsidRDefault="00AD08F0" w:rsidP="00710F31">
      <w:pPr>
        <w:ind w:right="-1254"/>
        <w:jc w:val="center"/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45"/>
      </w:tblGrid>
      <w:tr w:rsidR="00B80A85" w:rsidRPr="00E57DE0" w:rsidTr="0038013B">
        <w:tc>
          <w:tcPr>
            <w:tcW w:w="9345" w:type="dxa"/>
            <w:shd w:val="clear" w:color="auto" w:fill="auto"/>
          </w:tcPr>
          <w:p w:rsidR="00B80A85" w:rsidRPr="0038013B" w:rsidRDefault="00B80A85" w:rsidP="0038013B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1. </w:t>
            </w:r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Оценка текущего состояния соответствующей сферы социально экономического развития</w:t>
            </w:r>
          </w:p>
          <w:p w:rsidR="00B80A85" w:rsidRPr="0038013B" w:rsidRDefault="00B80A85" w:rsidP="0038013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1E672A" w:rsidRPr="0038013B" w:rsidRDefault="0038013B" w:rsidP="0038013B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Для уменьшения рисков утечки с</w:t>
            </w:r>
            <w:r w:rsidR="00CE6548">
              <w:rPr>
                <w:rFonts w:ascii="PT Astra Serif" w:hAnsi="PT Astra Serif"/>
                <w:bCs/>
                <w:sz w:val="28"/>
                <w:szCs w:val="28"/>
              </w:rPr>
              <w:t>екретной информации до приемлем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ого уровня на многих объектах проводиться аттестация по требованиям безопасности информации. Уменьшение рисков при проведении аттестации достигается за счет </w:t>
            </w:r>
            <w:proofErr w:type="gramStart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введения режима обработки информации ограниченного доступа</w:t>
            </w:r>
            <w:proofErr w:type="gramEnd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1E672A" w:rsidRPr="0038013B" w:rsidRDefault="00E008BD" w:rsidP="00E008BD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Исходя из этого, можно понять, что аттестация играет </w:t>
            </w:r>
            <w:proofErr w:type="gramStart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важнейшею</w:t>
            </w:r>
            <w:proofErr w:type="gramEnd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 роль в системе безопасности информации как в России в целом, так и в органах местного самоуправления. Обязательной аттестации подлежат объекты информатизации </w:t>
            </w:r>
            <w:proofErr w:type="gramStart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для</w:t>
            </w:r>
            <w:proofErr w:type="gramEnd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обработке</w:t>
            </w:r>
            <w:proofErr w:type="gramEnd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 секретной информации, и введении секретных переговоров.</w:t>
            </w:r>
          </w:p>
          <w:p w:rsidR="001E672A" w:rsidRPr="0038013B" w:rsidRDefault="00E008BD" w:rsidP="00E008BD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Реализация муниципальной программы способствует разработке эффективной системы защиты выделенного помещения и информации на объектах информатизации АС.</w:t>
            </w:r>
          </w:p>
          <w:p w:rsidR="001E672A" w:rsidRPr="0038013B" w:rsidRDefault="0011062C" w:rsidP="00E008BD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Контроль </w:t>
            </w:r>
            <w:r w:rsidR="00383DBD" w:rsidRPr="0038013B">
              <w:rPr>
                <w:rFonts w:ascii="PT Astra Serif" w:hAnsi="PT Astra Serif"/>
                <w:bCs/>
                <w:sz w:val="28"/>
                <w:szCs w:val="28"/>
              </w:rPr>
              <w:t>эффективности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 на объектах информатизации АС проводятся в соответствии с программой содержащей следующий перечень работ: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проверка структуры, состава и условий эксплуатации объектов информатизации АС. </w:t>
            </w:r>
            <w:proofErr w:type="gramStart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-а</w:t>
            </w:r>
            <w:proofErr w:type="gramEnd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нализ полноты исходных данных;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-проверка соответствия исходных данных, фактическим условиям;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-проверка состояния организации работ и выполнение требований по технической защите;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-проверка правильности категорирования;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-проверка достаточности представления документов и соответствия их содержания установленным требованиям;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-проверка наличия сертификатов соответствия требованиям безопасности информатизации, технических систем, установленных в объектах информатизации АС.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-проведение испытаний </w:t>
            </w:r>
            <w:proofErr w:type="gramStart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объектах</w:t>
            </w:r>
            <w:proofErr w:type="gramEnd"/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 xml:space="preserve"> информатизации АС на соответствие требованиям по защите акустической речевой информации от утечки по техническим каналам;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-подготовка отчетной документации и оценка результатов испытаний, аттестуемых объектов информатизации АС;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оформление протоколами материалов аттестованных испытаний;</w:t>
            </w:r>
          </w:p>
          <w:p w:rsidR="001E672A" w:rsidRPr="0038013B" w:rsidRDefault="00CE6548" w:rsidP="00CE6548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bCs/>
                <w:sz w:val="28"/>
                <w:szCs w:val="28"/>
              </w:rPr>
              <w:t>составление заключения по результатам аттестованных испытаний.</w:t>
            </w:r>
          </w:p>
          <w:p w:rsidR="00B80A85" w:rsidRPr="0038013B" w:rsidRDefault="00B80A85" w:rsidP="0038013B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B80A85" w:rsidRPr="0038013B" w:rsidRDefault="00B80A85" w:rsidP="00CE6548">
            <w:pPr>
              <w:shd w:val="clear" w:color="auto" w:fill="FFFFFF"/>
              <w:spacing w:line="317" w:lineRule="exact"/>
              <w:ind w:right="29" w:firstLine="528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2. Основные цели и задачи Программы</w:t>
            </w:r>
          </w:p>
          <w:p w:rsidR="00B80A85" w:rsidRPr="0038013B" w:rsidRDefault="00B80A85" w:rsidP="0038013B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1E672A" w:rsidRPr="0038013B" w:rsidRDefault="00CE6548" w:rsidP="00CE6548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t>Основными целями программы являются:</w:t>
            </w:r>
          </w:p>
          <w:p w:rsidR="001E672A" w:rsidRPr="0038013B" w:rsidRDefault="00CE6548" w:rsidP="0038013B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t>Определить методы, условия, объемы, порядок и методику проведения аттестационных испытаний на соответствие требованиям безопасности информатизации объекта информатизации Администрации Аткарского муниципального района Саратовской области, расположенного в подвальном помещении, и в кабинете сектора по мобилизационной работе по адресу: Саратовская область, г. Аткарск</w:t>
            </w:r>
            <w:proofErr w:type="gramStart"/>
            <w:r w:rsidR="001E672A" w:rsidRPr="0038013B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1E672A" w:rsidRPr="003801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1E672A" w:rsidRPr="0038013B">
              <w:rPr>
                <w:rFonts w:ascii="PT Astra Serif" w:hAnsi="PT Astra Serif"/>
                <w:sz w:val="28"/>
                <w:szCs w:val="28"/>
              </w:rPr>
              <w:t>у</w:t>
            </w:r>
            <w:proofErr w:type="gramEnd"/>
            <w:r w:rsidR="001E672A" w:rsidRPr="0038013B">
              <w:rPr>
                <w:rFonts w:ascii="PT Astra Serif" w:hAnsi="PT Astra Serif"/>
                <w:sz w:val="28"/>
                <w:szCs w:val="28"/>
              </w:rPr>
              <w:t>л. Советская д.64.</w:t>
            </w:r>
          </w:p>
          <w:p w:rsidR="00B80A85" w:rsidRPr="0038013B" w:rsidRDefault="00B80A85" w:rsidP="0038013B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B80A85" w:rsidRDefault="00B80A85" w:rsidP="00CE6548">
            <w:pPr>
              <w:shd w:val="clear" w:color="auto" w:fill="FFFFFF"/>
              <w:spacing w:line="317" w:lineRule="exact"/>
              <w:ind w:left="360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3. Целевые показатели</w:t>
            </w:r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(индикаторы</w:t>
            </w:r>
            <w:proofErr w:type="gramStart"/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)м</w:t>
            </w:r>
            <w:proofErr w:type="gramEnd"/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униципальной программы</w:t>
            </w:r>
          </w:p>
          <w:p w:rsidR="00CE6548" w:rsidRPr="0038013B" w:rsidRDefault="00CE6548" w:rsidP="00CE6548">
            <w:pPr>
              <w:shd w:val="clear" w:color="auto" w:fill="FFFFFF"/>
              <w:spacing w:line="317" w:lineRule="exact"/>
              <w:ind w:left="360" w:right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1E672A" w:rsidRPr="0038013B" w:rsidRDefault="00CE6548" w:rsidP="00CE6548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t>Основными целевыми показателями являются:</w:t>
            </w:r>
          </w:p>
          <w:p w:rsidR="001E672A" w:rsidRPr="0038013B" w:rsidRDefault="00CE6548" w:rsidP="00CE6548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t xml:space="preserve">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lastRenderedPageBreak/>
              <w:t>проведении мероприятий, связанных с обсуждением (воспроизведением) сведений, составляющих государственную тайну</w:t>
            </w:r>
          </w:p>
          <w:p w:rsidR="00B80A85" w:rsidRPr="0038013B" w:rsidRDefault="00B80A85" w:rsidP="0038013B">
            <w:pPr>
              <w:shd w:val="clear" w:color="auto" w:fill="FFFFFF"/>
              <w:spacing w:line="317" w:lineRule="exact"/>
              <w:ind w:left="360" w:right="1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rPr>
          <w:trHeight w:val="457"/>
        </w:trPr>
        <w:tc>
          <w:tcPr>
            <w:tcW w:w="9345" w:type="dxa"/>
            <w:shd w:val="clear" w:color="auto" w:fill="auto"/>
          </w:tcPr>
          <w:p w:rsidR="00B80A85" w:rsidRDefault="00B80A85" w:rsidP="00CE6548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  <w:p w:rsidR="00CE6548" w:rsidRPr="0038013B" w:rsidRDefault="00CE6548" w:rsidP="00CE6548">
            <w:pPr>
              <w:shd w:val="clear" w:color="auto" w:fill="FFFFFF"/>
              <w:spacing w:line="317" w:lineRule="exact"/>
              <w:ind w:right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0A85" w:rsidRPr="00E57DE0" w:rsidTr="0038013B">
        <w:trPr>
          <w:trHeight w:val="423"/>
        </w:trPr>
        <w:tc>
          <w:tcPr>
            <w:tcW w:w="9345" w:type="dxa"/>
            <w:shd w:val="clear" w:color="auto" w:fill="auto"/>
          </w:tcPr>
          <w:p w:rsidR="001F761E" w:rsidRPr="0038013B" w:rsidRDefault="00CE6548" w:rsidP="00CE6548">
            <w:pPr>
              <w:shd w:val="clear" w:color="auto" w:fill="FFFFFF"/>
              <w:spacing w:line="317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F761E" w:rsidRPr="0038013B">
              <w:rPr>
                <w:rFonts w:ascii="PT Astra Serif" w:hAnsi="PT Astra Serif"/>
                <w:sz w:val="28"/>
                <w:szCs w:val="28"/>
              </w:rPr>
              <w:t>- Исключение возможности получения средствами иностранной технической разведки информации, обрабатываемой техническими средствами и системами, составляющих государственную тайну.</w:t>
            </w:r>
          </w:p>
          <w:p w:rsidR="00B80A85" w:rsidRDefault="00CE6548" w:rsidP="00CE6548">
            <w:pPr>
              <w:shd w:val="clear" w:color="auto" w:fill="FFFFFF"/>
              <w:spacing w:line="317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80A85" w:rsidRPr="0038013B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течени</w:t>
            </w:r>
            <w:proofErr w:type="gramStart"/>
            <w:r w:rsidR="00B80A85" w:rsidRPr="0038013B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="00B80A85" w:rsidRPr="0038013B">
              <w:rPr>
                <w:rFonts w:ascii="PT Astra Serif" w:hAnsi="PT Astra Serif"/>
                <w:sz w:val="28"/>
                <w:szCs w:val="28"/>
              </w:rPr>
              <w:t xml:space="preserve"> 2026г.</w:t>
            </w:r>
            <w:r w:rsidR="001F761E" w:rsidRPr="0038013B">
              <w:rPr>
                <w:rFonts w:ascii="PT Astra Serif" w:hAnsi="PT Astra Serif"/>
                <w:sz w:val="28"/>
                <w:szCs w:val="28"/>
              </w:rPr>
              <w:t xml:space="preserve"> - май, декабрь.</w:t>
            </w:r>
          </w:p>
          <w:p w:rsidR="00CE6548" w:rsidRPr="0038013B" w:rsidRDefault="00CE6548" w:rsidP="00CE6548">
            <w:pPr>
              <w:shd w:val="clear" w:color="auto" w:fill="FFFFFF"/>
              <w:spacing w:line="317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B80A85" w:rsidRDefault="00B80A85" w:rsidP="00CE654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5. Перечень </w:t>
            </w:r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мероприятий</w:t>
            </w:r>
            <w:r w:rsidR="00CE654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(результатов) муниципальных программ</w:t>
            </w:r>
          </w:p>
          <w:p w:rsidR="00CE6548" w:rsidRPr="0038013B" w:rsidRDefault="00CE6548" w:rsidP="0038013B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1E672A" w:rsidRPr="0038013B" w:rsidRDefault="001E672A" w:rsidP="0038013B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013B">
              <w:rPr>
                <w:rFonts w:ascii="PT Astra Serif" w:hAnsi="PT Astra Serif"/>
                <w:sz w:val="28"/>
                <w:szCs w:val="28"/>
              </w:rPr>
              <w:t>1. Проведение аттестация объекта «ВП».</w:t>
            </w:r>
          </w:p>
          <w:p w:rsidR="00B80A85" w:rsidRDefault="001E672A" w:rsidP="003801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013B">
              <w:rPr>
                <w:rFonts w:ascii="PT Astra Serif" w:hAnsi="PT Astra Serif"/>
                <w:sz w:val="28"/>
                <w:szCs w:val="28"/>
              </w:rPr>
              <w:t>2.</w:t>
            </w:r>
            <w:r w:rsidR="00CE65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8013B">
              <w:rPr>
                <w:rFonts w:ascii="PT Astra Serif" w:hAnsi="PT Astra Serif"/>
                <w:sz w:val="28"/>
                <w:szCs w:val="28"/>
              </w:rPr>
              <w:t>Проведение контроля эффективности «АРМ».</w:t>
            </w:r>
          </w:p>
          <w:p w:rsidR="00CE6548" w:rsidRPr="0038013B" w:rsidRDefault="00CE6548" w:rsidP="003801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B80A85" w:rsidRDefault="00B80A85" w:rsidP="00CE6548">
            <w:pPr>
              <w:shd w:val="clear" w:color="auto" w:fill="FFFFFF"/>
              <w:spacing w:line="317" w:lineRule="exact"/>
              <w:ind w:left="360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sz w:val="28"/>
                <w:szCs w:val="28"/>
              </w:rPr>
              <w:t>6. Ф</w:t>
            </w: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инансовое обеспечение </w:t>
            </w:r>
            <w:r w:rsidR="00677BFA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CE6548" w:rsidRPr="0038013B" w:rsidRDefault="00CE6548" w:rsidP="00CE6548">
            <w:pPr>
              <w:shd w:val="clear" w:color="auto" w:fill="FFFFFF"/>
              <w:spacing w:line="317" w:lineRule="exact"/>
              <w:ind w:left="360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B80A85" w:rsidRPr="0038013B" w:rsidRDefault="00B80A85" w:rsidP="0038013B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013B">
              <w:rPr>
                <w:rFonts w:ascii="PT Astra Serif" w:hAnsi="PT Astra Serif"/>
                <w:sz w:val="28"/>
                <w:szCs w:val="28"/>
              </w:rPr>
              <w:t xml:space="preserve">Объем финансового обеспечения на реализацию муниципальнойпрограммы составляет 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t>300</w:t>
            </w:r>
            <w:r w:rsidRPr="00380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,0 тыс. рублей </w:t>
            </w:r>
            <w:r w:rsidRPr="0038013B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B80A85" w:rsidRPr="0038013B" w:rsidRDefault="00B80A85" w:rsidP="0038013B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013B">
              <w:rPr>
                <w:rFonts w:ascii="PT Astra Serif" w:hAnsi="PT Astra Serif"/>
                <w:sz w:val="28"/>
                <w:szCs w:val="28"/>
              </w:rPr>
              <w:t>2026 г.-</w:t>
            </w:r>
            <w:r w:rsidR="001E672A" w:rsidRPr="0038013B">
              <w:rPr>
                <w:rFonts w:ascii="PT Astra Serif" w:hAnsi="PT Astra Serif"/>
                <w:sz w:val="28"/>
                <w:szCs w:val="28"/>
              </w:rPr>
              <w:t xml:space="preserve"> 300</w:t>
            </w:r>
            <w:r w:rsidRPr="00380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,0 тыс. рублей - </w:t>
            </w:r>
            <w:r w:rsidRPr="0038013B">
              <w:rPr>
                <w:rFonts w:ascii="PT Astra Serif" w:hAnsi="PT Astra Serif"/>
                <w:sz w:val="28"/>
                <w:szCs w:val="28"/>
              </w:rPr>
              <w:t xml:space="preserve">бюджет </w:t>
            </w:r>
            <w:r w:rsidR="00AD08F0" w:rsidRPr="0038013B">
              <w:rPr>
                <w:rFonts w:ascii="PT Astra Serif" w:hAnsi="PT Astra Serif"/>
                <w:sz w:val="28"/>
                <w:szCs w:val="28"/>
              </w:rPr>
              <w:t>Аткарского муниципального района.</w:t>
            </w:r>
          </w:p>
          <w:p w:rsidR="00B80A85" w:rsidRPr="0038013B" w:rsidRDefault="00B80A85" w:rsidP="0038013B">
            <w:pPr>
              <w:shd w:val="clear" w:color="auto" w:fill="FFFFFF"/>
              <w:spacing w:line="317" w:lineRule="exact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7BFA" w:rsidRPr="00E57DE0" w:rsidTr="0038013B">
        <w:tc>
          <w:tcPr>
            <w:tcW w:w="9345" w:type="dxa"/>
            <w:shd w:val="clear" w:color="auto" w:fill="auto"/>
          </w:tcPr>
          <w:p w:rsidR="00677BFA" w:rsidRDefault="00677BFA" w:rsidP="00CE6548">
            <w:pPr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sz w:val="28"/>
                <w:szCs w:val="28"/>
              </w:rPr>
              <w:t>7.</w:t>
            </w:r>
            <w:r w:rsidR="00CE654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8013B">
              <w:rPr>
                <w:rFonts w:ascii="PT Astra Serif" w:hAnsi="PT Astra Serif"/>
                <w:b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  <w:p w:rsidR="00CE6548" w:rsidRPr="0038013B" w:rsidRDefault="00CE6548" w:rsidP="00CE6548">
            <w:pPr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7BFA" w:rsidRPr="00E57DE0" w:rsidTr="0038013B">
        <w:tc>
          <w:tcPr>
            <w:tcW w:w="9345" w:type="dxa"/>
            <w:shd w:val="clear" w:color="auto" w:fill="auto"/>
          </w:tcPr>
          <w:p w:rsidR="001F761E" w:rsidRPr="0038013B" w:rsidRDefault="00CE6548" w:rsidP="003801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="001F761E" w:rsidRPr="0038013B">
              <w:rPr>
                <w:rFonts w:ascii="PT Astra Serif" w:hAnsi="PT Astra Serif" w:cs="Times New Roman"/>
                <w:sz w:val="28"/>
                <w:szCs w:val="28"/>
              </w:rPr>
              <w:t>Программа включает в себя комплекс скоординированных мероприятий, охватывающих основные аспекты деятельности органа местного самоуправления, необходимых для приведения в нормативное состояние технической защиты средств содержащие государственную тайну.</w:t>
            </w:r>
          </w:p>
          <w:p w:rsidR="001F761E" w:rsidRPr="0038013B" w:rsidRDefault="00CE6548" w:rsidP="003801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="001F761E" w:rsidRPr="0038013B">
              <w:rPr>
                <w:rFonts w:ascii="PT Astra Serif" w:hAnsi="PT Astra Serif" w:cs="Times New Roman"/>
                <w:sz w:val="28"/>
                <w:szCs w:val="28"/>
              </w:rPr>
              <w:t>На результат реализации программы могут повлиять риски, которые не зависят от действия исполнителя программы:</w:t>
            </w:r>
          </w:p>
          <w:p w:rsidR="001F761E" w:rsidRPr="0038013B" w:rsidRDefault="001F761E" w:rsidP="003801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8013B">
              <w:rPr>
                <w:rFonts w:ascii="PT Astra Serif" w:hAnsi="PT Astra Serif" w:cs="Times New Roman"/>
                <w:sz w:val="28"/>
                <w:szCs w:val="28"/>
              </w:rPr>
              <w:t xml:space="preserve"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 Эти риски могут </w:t>
            </w:r>
            <w:proofErr w:type="gramStart"/>
            <w:r w:rsidRPr="0038013B">
              <w:rPr>
                <w:rFonts w:ascii="PT Astra Serif" w:hAnsi="PT Astra Serif" w:cs="Times New Roman"/>
                <w:sz w:val="28"/>
                <w:szCs w:val="28"/>
              </w:rPr>
              <w:t>отразится</w:t>
            </w:r>
            <w:proofErr w:type="gramEnd"/>
            <w:r w:rsidRPr="0038013B">
              <w:rPr>
                <w:rFonts w:ascii="PT Astra Serif" w:hAnsi="PT Astra Serif" w:cs="Times New Roman"/>
                <w:sz w:val="28"/>
                <w:szCs w:val="28"/>
              </w:rPr>
              <w:t xml:space="preserve"> на уровне реализации наиболее затратных мероприятий;</w:t>
            </w:r>
          </w:p>
          <w:p w:rsidR="001F761E" w:rsidRPr="0038013B" w:rsidRDefault="001F761E" w:rsidP="003801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8013B">
              <w:rPr>
                <w:rFonts w:ascii="PT Astra Serif" w:hAnsi="PT Astra Serif" w:cs="Times New Roman"/>
                <w:sz w:val="28"/>
                <w:szCs w:val="28"/>
              </w:rPr>
              <w:t xml:space="preserve">- операционные </w:t>
            </w:r>
            <w:proofErr w:type="gramStart"/>
            <w:r w:rsidRPr="0038013B">
              <w:rPr>
                <w:rFonts w:ascii="PT Astra Serif" w:hAnsi="PT Astra Serif" w:cs="Times New Roman"/>
                <w:sz w:val="28"/>
                <w:szCs w:val="28"/>
              </w:rPr>
              <w:t>риски</w:t>
            </w:r>
            <w:proofErr w:type="gramEnd"/>
            <w:r w:rsidRPr="0038013B">
              <w:rPr>
                <w:rFonts w:ascii="PT Astra Serif" w:hAnsi="PT Astra Serif" w:cs="Times New Roman"/>
                <w:sz w:val="28"/>
                <w:szCs w:val="28"/>
              </w:rPr>
              <w:t xml:space="preserve"> связанные с несовершенством системы управления, недостаточной технической и нормативной правовой поддержки для реализации мероприятий программы. Эти риски могут привести к нарушению сроков выполнения и достижения запланированных результатов;</w:t>
            </w:r>
          </w:p>
          <w:p w:rsidR="001F761E" w:rsidRPr="0038013B" w:rsidRDefault="001F761E" w:rsidP="003801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8013B">
              <w:rPr>
                <w:rFonts w:ascii="PT Astra Serif" w:hAnsi="PT Astra Serif" w:cs="Times New Roman"/>
                <w:sz w:val="28"/>
                <w:szCs w:val="28"/>
              </w:rPr>
              <w:t xml:space="preserve">- риски финансовой необходимости связаны с недостаточностью бюджетных средств на реализацию мероприятий программы. Эти риски </w:t>
            </w:r>
            <w:r w:rsidRPr="0038013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могут привести к не достижению запланированных показателей, нарушению сроков выполнения мероприятий, отрицательной динамики показателей.</w:t>
            </w:r>
          </w:p>
          <w:p w:rsidR="001F761E" w:rsidRPr="0038013B" w:rsidRDefault="001F761E" w:rsidP="003801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8013B">
              <w:rPr>
                <w:rFonts w:ascii="PT Astra Serif" w:hAnsi="PT Astra Serif" w:cs="Times New Roman"/>
                <w:sz w:val="28"/>
                <w:szCs w:val="28"/>
              </w:rPr>
              <w:t xml:space="preserve">   Мерами по управлению рисками реализации программы являются: определение приоритетов для первоочередного финансирования основных мероприятий программы; обеспечение эффективного целевого использования финансовых средств, в соответствии с определенными приоритетами.</w:t>
            </w:r>
          </w:p>
          <w:p w:rsidR="00677BFA" w:rsidRPr="0038013B" w:rsidRDefault="00677BFA" w:rsidP="0038013B">
            <w:pPr>
              <w:ind w:firstLine="54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B80A85" w:rsidRPr="0038013B" w:rsidRDefault="00677BFA" w:rsidP="00CE654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8</w:t>
            </w:r>
            <w:r w:rsidR="00B80A85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CE654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B80A85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Организация управления реализацией Программы и </w:t>
            </w:r>
            <w:proofErr w:type="gramStart"/>
            <w:r w:rsidR="00B80A85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="00B80A85" w:rsidRPr="003801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ходом ее выполнения</w:t>
            </w:r>
          </w:p>
          <w:p w:rsidR="00B80A85" w:rsidRPr="0038013B" w:rsidRDefault="00B80A85" w:rsidP="00CE6548">
            <w:pPr>
              <w:ind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80A85" w:rsidRPr="00E57DE0" w:rsidTr="0038013B">
        <w:tc>
          <w:tcPr>
            <w:tcW w:w="9345" w:type="dxa"/>
            <w:shd w:val="clear" w:color="auto" w:fill="auto"/>
          </w:tcPr>
          <w:p w:rsidR="00E01B90" w:rsidRPr="0038013B" w:rsidRDefault="00CE6548" w:rsidP="00CE6548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E01B90" w:rsidRPr="0038013B">
              <w:rPr>
                <w:rFonts w:ascii="PT Astra Serif" w:hAnsi="PT Astra Serif"/>
                <w:sz w:val="28"/>
                <w:szCs w:val="28"/>
              </w:rPr>
              <w:t>Управление реализацией Программы осуществляется заказчиком – администрацией Аткарского муниципального района Саратовской области.</w:t>
            </w:r>
          </w:p>
          <w:p w:rsidR="00B80A85" w:rsidRPr="0038013B" w:rsidRDefault="00CE6548" w:rsidP="00CE65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E01B90" w:rsidRPr="0038013B">
              <w:rPr>
                <w:rFonts w:ascii="PT Astra Serif" w:hAnsi="PT Astra Serif"/>
                <w:sz w:val="28"/>
                <w:szCs w:val="28"/>
              </w:rPr>
              <w:t>Главным распорядителем средств муниципального бюджета на мероприятия Программы является администрация Аткарского муниципального района Саратовской области.</w:t>
            </w:r>
          </w:p>
          <w:p w:rsidR="00E01B90" w:rsidRPr="0038013B" w:rsidRDefault="00CE6548" w:rsidP="00CE6548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E01B90" w:rsidRPr="0038013B">
              <w:rPr>
                <w:rFonts w:ascii="PT Astra Serif" w:hAnsi="PT Astra Serif"/>
                <w:sz w:val="28"/>
                <w:szCs w:val="28"/>
              </w:rPr>
              <w:t>Цели, задачи и основные мероприятия Программы определены в соответствии с требованиями по технической защите информации, содержащей сведения</w:t>
            </w:r>
            <w:proofErr w:type="gramStart"/>
            <w:r w:rsidR="00E01B90" w:rsidRPr="0038013B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E01B90" w:rsidRPr="003801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E01B90" w:rsidRPr="0038013B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E01B90" w:rsidRPr="0038013B">
              <w:rPr>
                <w:rFonts w:ascii="PT Astra Serif" w:hAnsi="PT Astra Serif"/>
                <w:sz w:val="28"/>
                <w:szCs w:val="28"/>
              </w:rPr>
              <w:t xml:space="preserve">оставляющие государственную тайну, утвержденные приказом ФСТЭК России от 20 октября 2016 года №025; </w:t>
            </w:r>
            <w:r w:rsidR="00E01B90" w:rsidRPr="00380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приказом ФСТЭК России </w:t>
            </w:r>
            <w:r w:rsidR="00E01B90" w:rsidRPr="0038013B">
              <w:rPr>
                <w:rFonts w:ascii="PT Astra Serif" w:hAnsi="PT Astra Serif"/>
                <w:bCs/>
                <w:sz w:val="28"/>
                <w:szCs w:val="28"/>
              </w:rPr>
              <w:t>от 28 сентября 2020 года № 110</w:t>
            </w:r>
            <w:r w:rsidR="00E01B90" w:rsidRPr="0038013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01B90" w:rsidRPr="0038013B" w:rsidRDefault="00CE6548" w:rsidP="00CE6548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E01B90" w:rsidRPr="0038013B">
              <w:rPr>
                <w:rFonts w:ascii="PT Astra Serif" w:hAnsi="PT Astra Serif"/>
                <w:sz w:val="28"/>
                <w:szCs w:val="28"/>
              </w:rPr>
              <w:t xml:space="preserve">Ответственность за реализацию Программы в целом и </w:t>
            </w:r>
          </w:p>
          <w:p w:rsidR="00E01B90" w:rsidRPr="0038013B" w:rsidRDefault="00E01B90" w:rsidP="0038013B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013B">
              <w:rPr>
                <w:rFonts w:ascii="PT Astra Serif" w:hAnsi="PT Astra Serif"/>
                <w:sz w:val="28"/>
                <w:szCs w:val="28"/>
              </w:rPr>
              <w:t>достижение утвержденных целей, задач Программы, возлагается на сектор по мобилизационной работе администрации Аткарского муниципального района. </w:t>
            </w:r>
            <w:r w:rsidRPr="0038013B">
              <w:rPr>
                <w:rFonts w:ascii="PT Astra Serif" w:hAnsi="PT Astra Serif"/>
                <w:sz w:val="28"/>
                <w:szCs w:val="28"/>
              </w:rPr>
              <w:tab/>
            </w:r>
            <w:r w:rsidRPr="0038013B">
              <w:rPr>
                <w:rFonts w:ascii="PT Astra Serif" w:hAnsi="PT Astra Serif"/>
                <w:sz w:val="28"/>
                <w:szCs w:val="28"/>
              </w:rPr>
              <w:tab/>
            </w:r>
            <w:r w:rsidRPr="0038013B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E01B90" w:rsidRPr="0038013B" w:rsidRDefault="00E01B90" w:rsidP="0038013B">
            <w:pPr>
              <w:ind w:firstLine="708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B80A85" w:rsidRPr="00E57DE0" w:rsidRDefault="00B80A85" w:rsidP="00B80A85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0A85" w:rsidRPr="00E57DE0" w:rsidRDefault="00B80A85" w:rsidP="00B80A85">
      <w:pPr>
        <w:jc w:val="both"/>
        <w:rPr>
          <w:rFonts w:ascii="PT Astra Serif" w:hAnsi="PT Astra Serif"/>
          <w:sz w:val="28"/>
          <w:szCs w:val="28"/>
        </w:rPr>
      </w:pPr>
    </w:p>
    <w:p w:rsidR="00B80A85" w:rsidRPr="00E57DE0" w:rsidRDefault="00B80A85" w:rsidP="00B80A85">
      <w:pPr>
        <w:jc w:val="both"/>
        <w:rPr>
          <w:rFonts w:ascii="PT Astra Serif" w:hAnsi="PT Astra Serif"/>
          <w:sz w:val="28"/>
          <w:szCs w:val="28"/>
        </w:rPr>
      </w:pPr>
    </w:p>
    <w:p w:rsidR="00B80A85" w:rsidRPr="00E57DE0" w:rsidRDefault="00B80A85" w:rsidP="00383DBD">
      <w:pPr>
        <w:jc w:val="both"/>
        <w:rPr>
          <w:rFonts w:ascii="PT Astra Serif" w:hAnsi="PT Astra Serif"/>
          <w:sz w:val="28"/>
          <w:szCs w:val="28"/>
        </w:rPr>
      </w:pPr>
    </w:p>
    <w:p w:rsidR="00B80A85" w:rsidRPr="00E57DE0" w:rsidRDefault="00B80A85" w:rsidP="00B80A85">
      <w:pPr>
        <w:shd w:val="clear" w:color="auto" w:fill="FFFFFF"/>
        <w:spacing w:line="317" w:lineRule="exact"/>
        <w:ind w:left="360" w:right="10"/>
        <w:jc w:val="both"/>
        <w:rPr>
          <w:rFonts w:ascii="PT Astra Serif" w:hAnsi="PT Astra Serif"/>
          <w:sz w:val="28"/>
          <w:szCs w:val="28"/>
        </w:rPr>
      </w:pPr>
    </w:p>
    <w:p w:rsidR="00B80A85" w:rsidRPr="00E57DE0" w:rsidRDefault="00B80A85" w:rsidP="00B80A85">
      <w:pPr>
        <w:jc w:val="both"/>
        <w:rPr>
          <w:rFonts w:ascii="PT Astra Serif" w:hAnsi="PT Astra Serif"/>
          <w:sz w:val="28"/>
          <w:szCs w:val="28"/>
        </w:rPr>
      </w:pPr>
    </w:p>
    <w:p w:rsidR="00B80A85" w:rsidRPr="00E57DE0" w:rsidRDefault="00B80A85" w:rsidP="00B80A85">
      <w:pPr>
        <w:rPr>
          <w:rFonts w:ascii="PT Astra Serif" w:hAnsi="PT Astra Serif"/>
        </w:rPr>
      </w:pPr>
    </w:p>
    <w:p w:rsidR="00B80A85" w:rsidRPr="00E57DE0" w:rsidRDefault="00B80A85" w:rsidP="00B80A85">
      <w:pPr>
        <w:rPr>
          <w:rFonts w:ascii="PT Astra Serif" w:hAnsi="PT Astra Serif"/>
        </w:rPr>
        <w:sectPr w:rsidR="00B80A85" w:rsidRPr="00E57DE0" w:rsidSect="00E57D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B171CB" w:rsidTr="00B171CB">
        <w:tc>
          <w:tcPr>
            <w:tcW w:w="9039" w:type="dxa"/>
          </w:tcPr>
          <w:p w:rsidR="00B171CB" w:rsidRDefault="00B171CB" w:rsidP="00B73A50">
            <w:pPr>
              <w:pStyle w:val="ConsPlusNonformat"/>
              <w:widowControl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</w:tcPr>
          <w:p w:rsidR="00B171CB" w:rsidRPr="00B171CB" w:rsidRDefault="00B171CB" w:rsidP="00B171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171CB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2 к муниципальной программе </w:t>
            </w:r>
            <w:r w:rsidRPr="00B171CB">
              <w:rPr>
                <w:rFonts w:ascii="PT Astra Serif" w:hAnsi="PT Astra Serif"/>
                <w:b/>
                <w:bCs/>
                <w:sz w:val="24"/>
                <w:szCs w:val="24"/>
              </w:rPr>
              <w:t>«Организация и осуществление мероприятий по                                                                                                                                                      мобилизационной подготовке на территории                                                                                                                                       Аткарского муниципального района»</w:t>
            </w:r>
            <w:r w:rsidRPr="00B171CB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Саратовской области»</w:t>
            </w:r>
          </w:p>
          <w:p w:rsidR="00B171CB" w:rsidRPr="00B171CB" w:rsidRDefault="00B171CB" w:rsidP="00B171CB">
            <w:pPr>
              <w:pStyle w:val="ConsPlusNonformat"/>
              <w:widowControl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171CB" w:rsidRDefault="00B171CB" w:rsidP="00B73A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01B90" w:rsidRPr="00E57DE0" w:rsidRDefault="00E01B90" w:rsidP="00B73A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E57DE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E01B90" w:rsidRPr="00E57DE0" w:rsidRDefault="00E01B90" w:rsidP="00B73A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E57DE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01B90" w:rsidRPr="00E57DE0" w:rsidRDefault="00E01B90" w:rsidP="00B73A50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E57DE0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 по мобилизационной подготовке на территории Аткарского   муниципального района».</w:t>
      </w:r>
      <w:hyperlink r:id="rId6" w:anchor="%D0%BF%D1%80%D0%BE%D0%B3%D1%80%D0%B0%D0%BC%D0%BC%D0%B0_%D0%B8_%D0%BC%D0%B5%D1%82%D0%BE%D0%B4%D0%B8%D0%BA%D0%B8_%D0%BF%D1%80%D0%BE%D0%B2%D0%B5%D0%B4%D0%B5%D0%BD%D0%B8%D1%8F_%D0%B0%D1%82%D1%82%D0%B5%D1%81%D1%82%D0%B0%D1%86%D0%B8%D0%BE%D0%BD%D0%BD%D1%8B%D1%8" w:history="1"/>
    </w:p>
    <w:p w:rsidR="00E01B90" w:rsidRPr="00E57DE0" w:rsidRDefault="00E01B90" w:rsidP="00E01B90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E57DE0">
        <w:rPr>
          <w:rFonts w:ascii="PT Astra Serif" w:eastAsia="Calibri" w:hAnsi="PT Astra Serif" w:cs="Times New Roman"/>
          <w:sz w:val="24"/>
          <w:szCs w:val="24"/>
          <w:lang w:eastAsia="en-US"/>
        </w:rPr>
        <w:t>(</w:t>
      </w:r>
      <w:r w:rsidRPr="00E57DE0">
        <w:rPr>
          <w:rFonts w:ascii="PT Astra Serif" w:eastAsia="Calibri" w:hAnsi="PT Astra Serif" w:cs="Times New Roman"/>
          <w:lang w:eastAsia="en-US"/>
        </w:rPr>
        <w:t>наименование муниципальной программы)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2848"/>
        <w:gridCol w:w="1130"/>
        <w:gridCol w:w="1134"/>
        <w:gridCol w:w="58"/>
        <w:gridCol w:w="787"/>
        <w:gridCol w:w="747"/>
        <w:gridCol w:w="851"/>
        <w:gridCol w:w="850"/>
        <w:gridCol w:w="1701"/>
        <w:gridCol w:w="2268"/>
        <w:gridCol w:w="1418"/>
        <w:gridCol w:w="850"/>
      </w:tblGrid>
      <w:tr w:rsidR="00B80A85" w:rsidRPr="00E57DE0" w:rsidTr="00656BB4"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№</w:t>
            </w: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Ответственный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за достижение показателя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901" w:history="1">
              <w:r w:rsidRPr="00E57DE0">
                <w:rPr>
                  <w:rFonts w:ascii="PT Astra Serif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Документ,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в соответствии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902" w:history="1">
              <w:r w:rsidRPr="00E57DE0">
                <w:rPr>
                  <w:rFonts w:ascii="PT Astra Serif" w:hAnsi="PT Astra Serif" w:cs="Times New Roman CYR"/>
                  <w:color w:val="106BBE"/>
                  <w:sz w:val="24"/>
                  <w:szCs w:val="24"/>
                  <w:vertAlign w:val="superscript"/>
                </w:rPr>
                <w:t>**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Связь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903" w:history="1">
              <w:r w:rsidRPr="00E57DE0">
                <w:rPr>
                  <w:rFonts w:ascii="PT Astra Serif" w:hAnsi="PT Astra Serif" w:cs="Times New Roman CYR"/>
                  <w:color w:val="106BBE"/>
                  <w:sz w:val="24"/>
                  <w:szCs w:val="24"/>
                  <w:vertAlign w:val="superscript"/>
                </w:rPr>
                <w:t>***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Информационная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система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904" w:history="1">
              <w:r w:rsidRPr="00E57DE0">
                <w:rPr>
                  <w:rFonts w:ascii="PT Astra Serif" w:hAnsi="PT Astra Serif" w:cs="Times New Roman CYR"/>
                  <w:color w:val="106BBE"/>
                  <w:sz w:val="24"/>
                  <w:szCs w:val="24"/>
                  <w:vertAlign w:val="superscript"/>
                </w:rPr>
                <w:t>****</w:t>
              </w:r>
            </w:hyperlink>
          </w:p>
        </w:tc>
      </w:tr>
      <w:tr w:rsidR="00B80A85" w:rsidRPr="00E57DE0" w:rsidTr="00656BB4"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E01B90" w:rsidRPr="00E57DE0"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E01B90" w:rsidRPr="00E57DE0"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E01B90" w:rsidRPr="00E57DE0"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E01B90" w:rsidRPr="00E57DE0"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E01B90" w:rsidRPr="00E57DE0">
              <w:rPr>
                <w:rFonts w:ascii="PT Astra Serif" w:hAnsi="PT Astra Serif" w:cs="Times New Roman CYR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B80A85" w:rsidRPr="00E57DE0" w:rsidTr="00656BB4">
        <w:tc>
          <w:tcPr>
            <w:tcW w:w="154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1B90" w:rsidRPr="00E57DE0" w:rsidRDefault="00B80A85" w:rsidP="00E01B90">
            <w:pPr>
              <w:ind w:right="-1254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57DE0">
              <w:rPr>
                <w:rFonts w:ascii="PT Astra Serif" w:hAnsi="PT Astra Serif"/>
                <w:sz w:val="28"/>
                <w:szCs w:val="28"/>
              </w:rPr>
              <w:t>Цель муниципальной программы «</w:t>
            </w:r>
            <w:r w:rsidR="00E01B90" w:rsidRPr="00E57DE0">
              <w:rPr>
                <w:rFonts w:ascii="PT Astra Serif" w:hAnsi="PT Astra Serif"/>
                <w:bCs/>
                <w:sz w:val="28"/>
                <w:szCs w:val="28"/>
              </w:rPr>
              <w:t>Организация и осуществление мероприятий по мобилизационной подготовке</w:t>
            </w:r>
          </w:p>
          <w:p w:rsidR="00B80A85" w:rsidRPr="00E57DE0" w:rsidRDefault="00E01B90" w:rsidP="00E01B90">
            <w:pPr>
              <w:shd w:val="clear" w:color="auto" w:fill="FFFFFF"/>
              <w:tabs>
                <w:tab w:val="left" w:pos="2060"/>
              </w:tabs>
              <w:spacing w:line="317" w:lineRule="exact"/>
              <w:ind w:left="19" w:right="10" w:firstLine="69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DE0">
              <w:rPr>
                <w:rFonts w:ascii="PT Astra Serif" w:hAnsi="PT Astra Serif"/>
                <w:bCs/>
                <w:sz w:val="28"/>
                <w:szCs w:val="28"/>
              </w:rPr>
              <w:t>на территории Аткарского   муниципального района</w:t>
            </w:r>
            <w:r w:rsidR="00B80A85" w:rsidRPr="00E57DE0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  <w:tr w:rsidR="00B80A85" w:rsidRPr="00E57DE0" w:rsidTr="00656BB4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2F092C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Исключение возможности</w:t>
            </w:r>
            <w:r w:rsidR="00E01B90" w:rsidRPr="00E57DE0">
              <w:rPr>
                <w:rFonts w:ascii="PT Astra Serif" w:hAnsi="PT Astra Serif"/>
                <w:sz w:val="24"/>
                <w:szCs w:val="24"/>
              </w:rPr>
              <w:t xml:space="preserve">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</w:t>
            </w:r>
            <w:r w:rsidR="00E01B90" w:rsidRPr="00E57DE0">
              <w:rPr>
                <w:rFonts w:ascii="PT Astra Serif" w:hAnsi="PT Astra Serif"/>
                <w:sz w:val="24"/>
                <w:szCs w:val="24"/>
              </w:rPr>
              <w:lastRenderedPageBreak/>
              <w:t>с обсуждением (воспроизведением) сведений, составляющих государственную тайну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E01B90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90" w:rsidRPr="00E57DE0" w:rsidRDefault="00E01B90" w:rsidP="00E01B90">
            <w:pPr>
              <w:pStyle w:val="ad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Сектор по мобилизационной работе администрации Аткарского муниципального района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90" w:rsidRPr="00E57DE0" w:rsidRDefault="00E01B90" w:rsidP="00E01B9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-Федеральный закон от 06 октября 2003года №131-ФЗ.</w:t>
            </w:r>
          </w:p>
          <w:p w:rsidR="00E01B90" w:rsidRPr="00E57DE0" w:rsidRDefault="00E01B90" w:rsidP="00E01B9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-Федеральный закон от 20 марта 2025года № 33» Об общих принципах организации местного самоуправления в единой системе публичной власти».</w:t>
            </w:r>
          </w:p>
          <w:p w:rsidR="00E01B90" w:rsidRPr="00E57DE0" w:rsidRDefault="00E01B90" w:rsidP="00E01B9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-Приказ ФСТЭК</w:t>
            </w:r>
          </w:p>
          <w:p w:rsidR="00E01B90" w:rsidRPr="00E57DE0" w:rsidRDefault="00E01B90" w:rsidP="00E01B90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7DE0">
              <w:rPr>
                <w:rFonts w:ascii="PT Astra Serif" w:hAnsi="PT Astra Serif" w:cs="Times New Roman"/>
                <w:sz w:val="24"/>
                <w:szCs w:val="24"/>
              </w:rPr>
              <w:t>России от 20 октября 2016г.№025.</w:t>
            </w:r>
          </w:p>
          <w:p w:rsidR="00B80A85" w:rsidRPr="00E57DE0" w:rsidRDefault="00E01B90" w:rsidP="00E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-Приказ ФСТЭК России </w:t>
            </w: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от 28 сентября 2020 года № 110</w:t>
            </w:r>
            <w:r w:rsidRPr="00E57DE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E01B90" w:rsidRPr="00E57DE0" w:rsidRDefault="00E01B90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p w:rsidR="00C300AB" w:rsidRPr="00E57DE0" w:rsidRDefault="00C300AB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B171CB" w:rsidTr="00B63B96">
        <w:tc>
          <w:tcPr>
            <w:tcW w:w="8613" w:type="dxa"/>
          </w:tcPr>
          <w:p w:rsidR="00B171CB" w:rsidRDefault="00B171CB" w:rsidP="00C300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173" w:type="dxa"/>
          </w:tcPr>
          <w:p w:rsidR="00B171CB" w:rsidRDefault="00B171CB" w:rsidP="00B171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Приложение № 3</w:t>
            </w:r>
            <w:r w:rsidRPr="00B171CB">
              <w:rPr>
                <w:rFonts w:ascii="PT Astra Serif" w:hAnsi="PT Astra Serif"/>
                <w:b/>
                <w:sz w:val="24"/>
                <w:szCs w:val="24"/>
              </w:rPr>
              <w:t xml:space="preserve"> к муниципальной программе </w:t>
            </w:r>
            <w:r w:rsidRPr="00B171CB">
              <w:rPr>
                <w:rFonts w:ascii="PT Astra Serif" w:hAnsi="PT Astra Serif"/>
                <w:b/>
                <w:bCs/>
                <w:sz w:val="24"/>
                <w:szCs w:val="24"/>
              </w:rPr>
              <w:t>«Организация и осуществление мероприятий по                                                                                                                                                      мобилизационной подготовке на территории                                                                                                                                       Аткарского муниципального района»</w:t>
            </w:r>
            <w:r w:rsidRPr="00B171CB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Саратовской области»</w:t>
            </w:r>
          </w:p>
        </w:tc>
      </w:tr>
    </w:tbl>
    <w:p w:rsidR="00B171CB" w:rsidRDefault="00B171CB" w:rsidP="00C300AB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</w:p>
    <w:p w:rsidR="00B171CB" w:rsidRPr="00E57DE0" w:rsidRDefault="00B171CB" w:rsidP="00C300AB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</w:p>
    <w:p w:rsidR="005822FC" w:rsidRPr="00E57DE0" w:rsidRDefault="005822FC" w:rsidP="00CB6940">
      <w:pPr>
        <w:ind w:right="-1254"/>
        <w:jc w:val="center"/>
        <w:rPr>
          <w:rFonts w:ascii="PT Astra Serif" w:hAnsi="PT Astra Serif"/>
          <w:b/>
          <w:bCs/>
          <w:sz w:val="28"/>
          <w:szCs w:val="28"/>
        </w:rPr>
      </w:pPr>
      <w:r w:rsidRPr="00E57DE0">
        <w:rPr>
          <w:rFonts w:ascii="PT Astra Serif" w:hAnsi="PT Astra Serif"/>
          <w:b/>
          <w:sz w:val="28"/>
          <w:szCs w:val="28"/>
        </w:rPr>
        <w:t xml:space="preserve">Перечень </w:t>
      </w:r>
      <w:r w:rsidR="005E24D5" w:rsidRPr="00E57DE0">
        <w:rPr>
          <w:rFonts w:ascii="PT Astra Serif" w:hAnsi="PT Astra Serif"/>
          <w:b/>
          <w:sz w:val="28"/>
          <w:szCs w:val="28"/>
        </w:rPr>
        <w:t>мероприяти</w:t>
      </w:r>
      <w:proofErr w:type="gramStart"/>
      <w:r w:rsidR="005E24D5" w:rsidRPr="00E57DE0">
        <w:rPr>
          <w:rFonts w:ascii="PT Astra Serif" w:hAnsi="PT Astra Serif"/>
          <w:b/>
          <w:sz w:val="28"/>
          <w:szCs w:val="28"/>
        </w:rPr>
        <w:t>й(</w:t>
      </w:r>
      <w:proofErr w:type="gramEnd"/>
      <w:r w:rsidR="005E24D5" w:rsidRPr="00E57DE0">
        <w:rPr>
          <w:rFonts w:ascii="PT Astra Serif" w:hAnsi="PT Astra Serif"/>
          <w:b/>
          <w:sz w:val="28"/>
          <w:szCs w:val="28"/>
        </w:rPr>
        <w:t>результатов) муниципальных программ, и структурных элементов муниципальных программы</w:t>
      </w:r>
    </w:p>
    <w:p w:rsidR="00B80A85" w:rsidRPr="00E57DE0" w:rsidRDefault="00B80A85" w:rsidP="005822FC">
      <w:pPr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E57DE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CB6940" w:rsidRPr="00E57DE0" w:rsidRDefault="00CB6940" w:rsidP="005822FC">
      <w:pPr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4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2340"/>
        <w:gridCol w:w="1628"/>
        <w:gridCol w:w="3544"/>
        <w:gridCol w:w="1417"/>
        <w:gridCol w:w="1276"/>
        <w:gridCol w:w="1024"/>
        <w:gridCol w:w="1276"/>
        <w:gridCol w:w="1134"/>
      </w:tblGrid>
      <w:tr w:rsidR="00B80A85" w:rsidRPr="00E57DE0" w:rsidTr="00656BB4"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№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Тип мероприятия (</w:t>
            </w:r>
            <w:r w:rsidR="00024667" w:rsidRPr="00E57DE0">
              <w:rPr>
                <w:rFonts w:ascii="PT Astra Serif" w:hAnsi="PT Astra Serif" w:cs="Times New Roman CYR"/>
                <w:sz w:val="24"/>
                <w:szCs w:val="24"/>
              </w:rPr>
              <w:t>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Характеристика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302" w:history="1">
              <w:r w:rsidRPr="00E57DE0">
                <w:rPr>
                  <w:rFonts w:ascii="PT Astra Serif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B80A85" w:rsidRPr="00E57DE0" w:rsidTr="00656BB4"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5E24D5" w:rsidRPr="00E57DE0"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5E24D5" w:rsidRPr="00E57DE0">
              <w:rPr>
                <w:rFonts w:ascii="PT Astra Serif" w:hAnsi="PT Astra Serif" w:cs="Times New Roman CYR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</w:t>
            </w:r>
            <w:r w:rsidR="005E24D5" w:rsidRPr="00E57DE0">
              <w:rPr>
                <w:rFonts w:ascii="PT Astra Serif" w:hAnsi="PT Astra Serif" w:cs="Times New Roman CYR"/>
                <w:sz w:val="24"/>
                <w:szCs w:val="24"/>
              </w:rPr>
              <w:t>8</w:t>
            </w:r>
          </w:p>
        </w:tc>
      </w:tr>
      <w:tr w:rsidR="00B80A85" w:rsidRPr="00E57DE0" w:rsidTr="00656BB4">
        <w:tc>
          <w:tcPr>
            <w:tcW w:w="144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0A85" w:rsidRPr="00E57DE0" w:rsidRDefault="005E24D5" w:rsidP="00582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Цель:</w:t>
            </w:r>
            <w:r w:rsidRPr="00E57DE0">
              <w:rPr>
                <w:rFonts w:ascii="PT Astra Serif" w:hAnsi="PT Astra Serif"/>
                <w:sz w:val="24"/>
                <w:szCs w:val="24"/>
              </w:rPr>
              <w:t xml:space="preserve"> Исключить возможность получения средствами иностранной технической разведки информации, обрабатываемой техническими средствами и системами, а также обсуждаемой (воспроизводимой) при проведении мероприятий, связанных с обсуждением (воспроизведением) сведений, составляющих государственную тайну</w:t>
            </w:r>
          </w:p>
        </w:tc>
      </w:tr>
      <w:tr w:rsidR="00B80A85" w:rsidRPr="00E57DE0" w:rsidTr="00656BB4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1.1.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/>
                <w:sz w:val="24"/>
                <w:szCs w:val="24"/>
              </w:rPr>
              <w:t xml:space="preserve">Мероприятие: </w:t>
            </w:r>
            <w:r w:rsidR="005822FC" w:rsidRPr="00E57DE0">
              <w:rPr>
                <w:rFonts w:ascii="PT Astra Serif" w:hAnsi="PT Astra Serif"/>
                <w:sz w:val="24"/>
                <w:szCs w:val="24"/>
              </w:rPr>
              <w:t>Аттестация объекта «ВП».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5822FC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Аттестация объекта «ВП».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FC" w:rsidRPr="00E57DE0" w:rsidRDefault="005822FC" w:rsidP="005822F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 xml:space="preserve">Для уменьшения рисков утечки секретной информации до </w:t>
            </w:r>
            <w:proofErr w:type="spellStart"/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приемленного</w:t>
            </w:r>
            <w:proofErr w:type="spellEnd"/>
            <w:r w:rsidRPr="00E57DE0">
              <w:rPr>
                <w:rFonts w:ascii="PT Astra Serif" w:hAnsi="PT Astra Serif"/>
                <w:bCs/>
                <w:sz w:val="24"/>
                <w:szCs w:val="24"/>
              </w:rPr>
              <w:t xml:space="preserve"> уровня на многих объектах проводиться аттестация по требованиям безопасности информации. Уменьшение рисков при проведении аттестации достигается за счет введения режима обработки информации ограниченного доступа.</w:t>
            </w: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5822FC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5E24D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B80A85" w:rsidRPr="00E57DE0" w:rsidTr="00656BB4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2.1.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Мероприятие: </w:t>
            </w:r>
            <w:r w:rsidR="005822FC" w:rsidRPr="00E57DE0">
              <w:rPr>
                <w:rFonts w:ascii="PT Astra Serif" w:hAnsi="PT Astra Serif"/>
                <w:sz w:val="24"/>
                <w:szCs w:val="24"/>
              </w:rPr>
              <w:t>Контроль эффективности «АРМ»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5822FC" w:rsidP="00B73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Контроль эффективности «АРМ»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Проведение контроля эффективности на объектах информатизации АС проводятся в соответствии с программой содержащей следующий перечень работ:</w:t>
            </w:r>
          </w:p>
          <w:p w:rsidR="00024667" w:rsidRPr="00E57DE0" w:rsidRDefault="00024667" w:rsidP="005822F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="005822FC" w:rsidRPr="00E57DE0">
              <w:rPr>
                <w:rFonts w:ascii="PT Astra Serif" w:hAnsi="PT Astra Serif"/>
                <w:bCs/>
                <w:sz w:val="24"/>
                <w:szCs w:val="24"/>
              </w:rPr>
              <w:t xml:space="preserve">проверка структуры, состава и условий эксплуатации объектов информатизации АС. </w:t>
            </w:r>
          </w:p>
          <w:p w:rsidR="005822FC" w:rsidRPr="00E57DE0" w:rsidRDefault="005822FC" w:rsidP="005822F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-анализ полноты исходных данных;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-проверка соответствия исходных данных, фактическим условиям;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-проверка состояния организации работ и выполнение требований по технической защите;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-проверка правильности категорирования;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-проверка достаточности представления документов и соответствия их содержания установленным требованиям;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-проверка наличия сертификатов соответствия требованиям безопасности информатизации, технических систем, установленных в объектах информатизации АС.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-проведение испытаний объектах информатизации АС на соответствие требованиям по защите акустической речевой информации от утечки по техническим каналам;</w:t>
            </w:r>
          </w:p>
          <w:p w:rsidR="005822FC" w:rsidRPr="00E57DE0" w:rsidRDefault="005822FC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 xml:space="preserve">-подготовка отчетной документации и оценка результатов испытаний, </w:t>
            </w:r>
            <w:r w:rsidR="00024667" w:rsidRPr="00E57DE0">
              <w:rPr>
                <w:rFonts w:ascii="PT Astra Serif" w:hAnsi="PT Astra Serif"/>
                <w:bCs/>
                <w:sz w:val="24"/>
                <w:szCs w:val="24"/>
              </w:rPr>
              <w:t>контроля эффективности</w:t>
            </w: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 xml:space="preserve"> объектов информатизации АС;</w:t>
            </w:r>
          </w:p>
          <w:p w:rsidR="005822FC" w:rsidRPr="00E57DE0" w:rsidRDefault="00024667" w:rsidP="005822FC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="005822FC" w:rsidRPr="00E57DE0">
              <w:rPr>
                <w:rFonts w:ascii="PT Astra Serif" w:hAnsi="PT Astra Serif"/>
                <w:bCs/>
                <w:sz w:val="24"/>
                <w:szCs w:val="24"/>
              </w:rPr>
              <w:t>оформление протоколами материалов контроля эффективности;</w:t>
            </w:r>
          </w:p>
          <w:p w:rsidR="00B80A85" w:rsidRPr="00E57DE0" w:rsidRDefault="00024667" w:rsidP="00024667">
            <w:pPr>
              <w:shd w:val="clear" w:color="auto" w:fill="FFFFFF"/>
              <w:ind w:firstLine="709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="005822FC" w:rsidRPr="00E57DE0">
              <w:rPr>
                <w:rFonts w:ascii="PT Astra Serif" w:hAnsi="PT Astra Serif"/>
                <w:bCs/>
                <w:sz w:val="24"/>
                <w:szCs w:val="24"/>
              </w:rPr>
              <w:t xml:space="preserve">составление заключения по результатам контроля </w:t>
            </w: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эффективности.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5822FC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</w:p>
          <w:p w:rsidR="00B80A85" w:rsidRPr="00E57DE0" w:rsidRDefault="00B80A85" w:rsidP="00B73A50">
            <w:pPr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B80A85" w:rsidRPr="00E57DE0" w:rsidRDefault="00B80A85" w:rsidP="00B73A50">
            <w:pPr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B80A85" w:rsidRPr="00E57DE0" w:rsidRDefault="00B80A85" w:rsidP="00B73A50">
            <w:pPr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B80A85" w:rsidRPr="00E57DE0" w:rsidRDefault="00B80A85" w:rsidP="00B73A50">
            <w:pPr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5E24D5" w:rsidP="005E24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B80A85" w:rsidRPr="00E57DE0" w:rsidRDefault="00B80A85" w:rsidP="00B73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B80A85" w:rsidRPr="00E57DE0" w:rsidRDefault="00B80A85" w:rsidP="00B80A85">
      <w:pPr>
        <w:autoSpaceDE w:val="0"/>
        <w:autoSpaceDN w:val="0"/>
        <w:jc w:val="center"/>
        <w:rPr>
          <w:rFonts w:ascii="PT Astra Serif" w:hAnsi="PT Astra Serif"/>
          <w:b/>
          <w:sz w:val="24"/>
          <w:szCs w:val="24"/>
        </w:rPr>
      </w:pPr>
    </w:p>
    <w:p w:rsidR="00B80A85" w:rsidRPr="00E57DE0" w:rsidRDefault="00B80A85" w:rsidP="00B80A8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0A85" w:rsidRPr="00E57DE0" w:rsidRDefault="00B80A85" w:rsidP="00B80A85">
      <w:pPr>
        <w:autoSpaceDE w:val="0"/>
        <w:autoSpaceDN w:val="0"/>
        <w:ind w:left="9214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314"/>
      </w:tblGrid>
      <w:tr w:rsidR="00B63B96" w:rsidTr="00B63B96">
        <w:tc>
          <w:tcPr>
            <w:tcW w:w="8472" w:type="dxa"/>
          </w:tcPr>
          <w:p w:rsidR="00B63B96" w:rsidRDefault="00B63B96" w:rsidP="00B80A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14" w:type="dxa"/>
          </w:tcPr>
          <w:p w:rsidR="00B63B96" w:rsidRDefault="00B63B96" w:rsidP="00B63B9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Приложение № 4</w:t>
            </w:r>
            <w:r w:rsidRPr="00B171CB">
              <w:rPr>
                <w:rFonts w:ascii="PT Astra Serif" w:hAnsi="PT Astra Serif"/>
                <w:b/>
                <w:sz w:val="24"/>
                <w:szCs w:val="24"/>
              </w:rPr>
              <w:t xml:space="preserve"> к муниципальной программе </w:t>
            </w:r>
            <w:r w:rsidRPr="00B171CB">
              <w:rPr>
                <w:rFonts w:ascii="PT Astra Serif" w:hAnsi="PT Astra Serif"/>
                <w:b/>
                <w:bCs/>
                <w:sz w:val="24"/>
                <w:szCs w:val="24"/>
              </w:rPr>
              <w:t>«Организация и осуществление мероприятий по                                                                                                                                                      мобилизационной подготовке на территории                                                                                                                                       Аткарского муниципального района»</w:t>
            </w:r>
            <w:r w:rsidRPr="00B171CB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Саратовской области»</w:t>
            </w:r>
          </w:p>
        </w:tc>
      </w:tr>
    </w:tbl>
    <w:p w:rsidR="00C300AB" w:rsidRPr="00E57DE0" w:rsidRDefault="00C300AB" w:rsidP="00B80A8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80A85" w:rsidRPr="00E57DE0" w:rsidRDefault="00B80A85" w:rsidP="00B80A8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E57DE0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80A85" w:rsidRPr="00E57DE0" w:rsidRDefault="00C300AB" w:rsidP="00B80A85">
      <w:pPr>
        <w:pBdr>
          <w:bottom w:val="single" w:sz="12" w:space="1" w:color="auto"/>
        </w:pBdr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E57DE0">
        <w:rPr>
          <w:rFonts w:ascii="PT Astra Serif" w:hAnsi="PT Astra Serif"/>
          <w:b/>
          <w:bCs/>
          <w:sz w:val="28"/>
          <w:szCs w:val="28"/>
        </w:rPr>
        <w:t>«Организация и осуществление мероприятий по мобилизационной подготовке на территории Аткарского муниципального района»</w:t>
      </w:r>
    </w:p>
    <w:p w:rsidR="00B80A85" w:rsidRPr="00E57DE0" w:rsidRDefault="00B80A85" w:rsidP="00B80A85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E57DE0">
        <w:rPr>
          <w:rFonts w:ascii="PT Astra Serif" w:eastAsia="Calibri" w:hAnsi="PT Astra Serif"/>
          <w:sz w:val="24"/>
          <w:szCs w:val="24"/>
          <w:lang w:eastAsia="en-US"/>
        </w:rPr>
        <w:t>(наименование муниципальной программы)</w:t>
      </w:r>
    </w:p>
    <w:p w:rsidR="00B80A85" w:rsidRPr="00E57DE0" w:rsidRDefault="00B80A85" w:rsidP="00B80A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"/>
        <w:gridCol w:w="6990"/>
        <w:gridCol w:w="1796"/>
        <w:gridCol w:w="1795"/>
        <w:gridCol w:w="1657"/>
        <w:gridCol w:w="1798"/>
      </w:tblGrid>
      <w:tr w:rsidR="0007301E" w:rsidRPr="00E57DE0" w:rsidTr="00251CBC">
        <w:trPr>
          <w:trHeight w:val="310"/>
        </w:trPr>
        <w:tc>
          <w:tcPr>
            <w:tcW w:w="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6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E57DE0">
              <w:rPr>
                <w:rFonts w:ascii="PT Astra Serif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E57DE0">
                <w:rPr>
                  <w:rFonts w:ascii="PT Astra Serif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6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2028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Всего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6</w:t>
            </w:r>
          </w:p>
        </w:tc>
      </w:tr>
      <w:tr w:rsidR="0007301E" w:rsidRPr="00E57DE0" w:rsidTr="00251CBC">
        <w:trPr>
          <w:trHeight w:val="164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251CBC">
            <w:pPr>
              <w:widowControl w:val="0"/>
              <w:tabs>
                <w:tab w:val="left" w:pos="4569"/>
                <w:tab w:val="left" w:pos="5039"/>
              </w:tabs>
              <w:autoSpaceDE w:val="0"/>
              <w:autoSpaceDN w:val="0"/>
              <w:adjustRightInd w:val="0"/>
              <w:ind w:right="2205"/>
              <w:jc w:val="both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E57DE0">
              <w:rPr>
                <w:rFonts w:ascii="PT Astra Serif" w:hAnsi="PT Astra Serif"/>
                <w:bCs/>
                <w:sz w:val="24"/>
                <w:szCs w:val="24"/>
              </w:rPr>
              <w:t>«Организация иосуществление мероприятий по  мобилизационной подготовке на территории                                                                                                                             Аткарскогомуниципального района»</w:t>
            </w:r>
            <w:r w:rsidRPr="00E57DE0">
              <w:rPr>
                <w:rFonts w:ascii="PT Astra Serif" w:hAnsi="PT Astra Serif" w:cs="Times New Roman CYR"/>
                <w:bCs/>
                <w:sz w:val="24"/>
                <w:szCs w:val="24"/>
              </w:rPr>
              <w:t>Саратовской области»</w:t>
            </w: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(всего), в том числе: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07301E" w:rsidRPr="00E57DE0" w:rsidRDefault="00C218D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300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07301E" w:rsidRPr="00E57DE0" w:rsidRDefault="00C218D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300 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C218D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300 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C218D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300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82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251CB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251CBC" w:rsidRPr="00E57DE0">
              <w:rPr>
                <w:rFonts w:ascii="PT Astra Serif" w:hAnsi="PT Astra Serif"/>
                <w:b/>
                <w:bCs/>
                <w:sz w:val="24"/>
                <w:szCs w:val="24"/>
              </w:rPr>
              <w:t>«Аттестация «</w:t>
            </w:r>
            <w:r w:rsidR="002F092C" w:rsidRPr="00E57DE0">
              <w:rPr>
                <w:rFonts w:ascii="PT Astra Serif" w:hAnsi="PT Astra Serif"/>
                <w:b/>
                <w:bCs/>
                <w:sz w:val="24"/>
                <w:szCs w:val="24"/>
              </w:rPr>
              <w:t>(</w:t>
            </w:r>
            <w:r w:rsidR="00251CBC" w:rsidRPr="00E57DE0">
              <w:rPr>
                <w:rFonts w:ascii="PT Astra Serif" w:hAnsi="PT Astra Serif"/>
                <w:b/>
                <w:bCs/>
                <w:sz w:val="24"/>
                <w:szCs w:val="24"/>
              </w:rPr>
              <w:t>ВП</w:t>
            </w:r>
            <w:r w:rsidR="002F092C" w:rsidRPr="00E57DE0">
              <w:rPr>
                <w:rFonts w:ascii="PT Astra Serif" w:hAnsi="PT Astra Serif"/>
                <w:b/>
                <w:bCs/>
                <w:sz w:val="24"/>
                <w:szCs w:val="24"/>
              </w:rPr>
              <w:t>) выделенного помещения</w:t>
            </w:r>
            <w:r w:rsidR="00251CBC" w:rsidRPr="00E57DE0">
              <w:rPr>
                <w:rFonts w:ascii="PT Astra Serif" w:hAnsi="PT Astra Serif"/>
                <w:b/>
                <w:bCs/>
                <w:sz w:val="24"/>
                <w:szCs w:val="24"/>
              </w:rPr>
              <w:t>»»</w:t>
            </w: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(всего), в том числе: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150</w:t>
            </w:r>
            <w:r w:rsidR="00C218D8" w:rsidRPr="00E57DE0">
              <w:rPr>
                <w:rFonts w:ascii="PT Astra Serif" w:hAnsi="PT Astra Serif" w:cs="Times New Roman CYR"/>
                <w:sz w:val="24"/>
                <w:szCs w:val="24"/>
              </w:rPr>
              <w:t> 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251CBC" w:rsidP="0025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150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 ,0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150 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150 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54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2.1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730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Мероприятие (результат) «Аттестация «</w:t>
            </w:r>
            <w:r w:rsidR="002F092C" w:rsidRPr="00E57DE0">
              <w:rPr>
                <w:rFonts w:ascii="PT Astra Serif" w:hAnsi="PT Astra Serif" w:cs="Times New Roman CYR"/>
                <w:sz w:val="24"/>
                <w:szCs w:val="24"/>
              </w:rPr>
              <w:t>(</w:t>
            </w: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ВП</w:t>
            </w:r>
            <w:r w:rsidR="002F092C" w:rsidRPr="00E57DE0">
              <w:rPr>
                <w:rFonts w:ascii="PT Astra Serif" w:hAnsi="PT Astra Serif" w:cs="Times New Roman CYR"/>
                <w:sz w:val="24"/>
                <w:szCs w:val="24"/>
              </w:rPr>
              <w:t>) выделенного помещения</w:t>
            </w: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», в том числе: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150 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150 </w:t>
            </w:r>
            <w:r w:rsidR="0007301E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07301E" w:rsidRPr="00E57DE0" w:rsidTr="00251CBC">
        <w:trPr>
          <w:trHeight w:val="80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7301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Комплекс процессных мероприятий «Контроль эффективности «</w:t>
            </w:r>
            <w:r w:rsidR="002F092C"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(</w:t>
            </w: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АРМ</w:t>
            </w:r>
            <w:r w:rsidR="002F092C"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) автоматизированного рабочего места</w:t>
            </w:r>
            <w:r w:rsidRPr="00E57DE0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»" (всего), в том числе: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DB0F8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150 </w:t>
            </w:r>
            <w:r w:rsidR="00251CBC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150,0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DB0F8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 xml:space="preserve">150 </w:t>
            </w:r>
            <w:r w:rsidR="00251CBC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150,0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80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3.1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4D0BE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Мероприятие (результат) «</w:t>
            </w:r>
            <w:r w:rsidR="00251CBC" w:rsidRPr="00E57DE0">
              <w:rPr>
                <w:rFonts w:ascii="PT Astra Serif" w:hAnsi="PT Astra Serif" w:cs="Times New Roman CYR"/>
                <w:sz w:val="24"/>
                <w:szCs w:val="24"/>
              </w:rPr>
              <w:t>Контроль эффективности «</w:t>
            </w:r>
            <w:r w:rsidR="004D0BE7" w:rsidRPr="00E57DE0">
              <w:rPr>
                <w:rFonts w:ascii="PT Astra Serif" w:hAnsi="PT Astra Serif" w:cs="Times New Roman CYR"/>
                <w:sz w:val="24"/>
                <w:szCs w:val="24"/>
              </w:rPr>
              <w:t>(</w:t>
            </w:r>
            <w:r w:rsidR="00251CBC" w:rsidRPr="00E57DE0">
              <w:rPr>
                <w:rFonts w:ascii="PT Astra Serif" w:hAnsi="PT Astra Serif" w:cs="Times New Roman CYR"/>
                <w:sz w:val="24"/>
                <w:szCs w:val="24"/>
              </w:rPr>
              <w:t>АРМ</w:t>
            </w:r>
            <w:r w:rsidR="004D0BE7" w:rsidRPr="00E57DE0">
              <w:rPr>
                <w:rFonts w:ascii="PT Astra Serif" w:hAnsi="PT Astra Serif" w:cs="Times New Roman CYR"/>
                <w:sz w:val="24"/>
                <w:szCs w:val="24"/>
              </w:rPr>
              <w:t>) автоматизированного рабочего места</w:t>
            </w: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E" w:rsidRPr="00E57DE0" w:rsidRDefault="00251CBC" w:rsidP="00DB0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150 0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150,00</w:t>
            </w:r>
          </w:p>
        </w:tc>
      </w:tr>
      <w:tr w:rsidR="0007301E" w:rsidRPr="00E57DE0" w:rsidTr="00251CBC">
        <w:trPr>
          <w:trHeight w:val="2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DB0F88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150</w:t>
            </w:r>
            <w:r w:rsidR="00251CBC" w:rsidRPr="00E57DE0">
              <w:rPr>
                <w:rFonts w:ascii="PT Astra Serif" w:hAnsi="PT Astra Serif" w:cs="Times New Roman CYR"/>
                <w:sz w:val="24"/>
                <w:szCs w:val="24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251CBC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FF0000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color w:val="FF0000"/>
                <w:sz w:val="24"/>
                <w:szCs w:val="24"/>
              </w:rPr>
              <w:t>150,00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57DE0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E57DE0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E57D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E57DE0">
              <w:rPr>
                <w:rFonts w:ascii="PT Astra Serif" w:hAnsi="PT Astra Serif" w:cs="Times New Roman CYR"/>
                <w:sz w:val="24"/>
                <w:szCs w:val="24"/>
              </w:rPr>
              <w:t>-</w:t>
            </w:r>
          </w:p>
        </w:tc>
      </w:tr>
      <w:tr w:rsidR="0007301E" w:rsidRPr="00E57DE0" w:rsidTr="00251CBC">
        <w:trPr>
          <w:trHeight w:val="262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1E" w:rsidRPr="00E57DE0" w:rsidRDefault="0007301E" w:rsidP="000A0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07301E" w:rsidRPr="00E57DE0" w:rsidRDefault="0007301E" w:rsidP="0007301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  <w:bookmarkStart w:id="1" w:name="sub_102110391"/>
      <w:r w:rsidRPr="00E57DE0">
        <w:rPr>
          <w:rFonts w:ascii="PT Astra Serif" w:hAnsi="PT Astra Serif" w:cs="Times New Roman CYR"/>
          <w:sz w:val="20"/>
          <w:vertAlign w:val="superscript"/>
        </w:rPr>
        <w:t>*</w:t>
      </w:r>
      <w:bookmarkEnd w:id="1"/>
    </w:p>
    <w:p w:rsidR="0007301E" w:rsidRPr="00E57DE0" w:rsidRDefault="0007301E" w:rsidP="0007301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301E" w:rsidRPr="00E57DE0" w:rsidRDefault="0007301E" w:rsidP="0007301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301E" w:rsidRPr="00E57DE0" w:rsidRDefault="0007301E" w:rsidP="0007301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301E" w:rsidRPr="00E57DE0" w:rsidRDefault="0007301E" w:rsidP="0007301E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07301E" w:rsidRPr="00E57DE0" w:rsidRDefault="0007301E" w:rsidP="0007301E">
      <w:pPr>
        <w:pStyle w:val="ConsPlusNormal"/>
        <w:widowControl/>
        <w:ind w:firstLine="0"/>
        <w:rPr>
          <w:rFonts w:ascii="PT Astra Serif" w:hAnsi="PT Astra Serif"/>
        </w:rPr>
      </w:pPr>
    </w:p>
    <w:p w:rsidR="006971CD" w:rsidRPr="00E57DE0" w:rsidRDefault="006971CD">
      <w:pPr>
        <w:rPr>
          <w:rFonts w:ascii="PT Astra Serif" w:hAnsi="PT Astra Serif"/>
        </w:rPr>
      </w:pPr>
    </w:p>
    <w:sectPr w:rsidR="006971CD" w:rsidRPr="00E57DE0" w:rsidSect="00C300AB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92"/>
    <w:rsid w:val="00024667"/>
    <w:rsid w:val="0003556C"/>
    <w:rsid w:val="0006578F"/>
    <w:rsid w:val="0007301E"/>
    <w:rsid w:val="00084627"/>
    <w:rsid w:val="0011062C"/>
    <w:rsid w:val="001E672A"/>
    <w:rsid w:val="001F761E"/>
    <w:rsid w:val="00210C99"/>
    <w:rsid w:val="00251CBC"/>
    <w:rsid w:val="00256BA0"/>
    <w:rsid w:val="002F092C"/>
    <w:rsid w:val="0032685A"/>
    <w:rsid w:val="003320EB"/>
    <w:rsid w:val="00373703"/>
    <w:rsid w:val="0038013B"/>
    <w:rsid w:val="00383DBD"/>
    <w:rsid w:val="00457AB2"/>
    <w:rsid w:val="004D0BE7"/>
    <w:rsid w:val="005822FC"/>
    <w:rsid w:val="005975EB"/>
    <w:rsid w:val="005E24D5"/>
    <w:rsid w:val="00656BB4"/>
    <w:rsid w:val="00675B23"/>
    <w:rsid w:val="00677BFA"/>
    <w:rsid w:val="00696717"/>
    <w:rsid w:val="006971CD"/>
    <w:rsid w:val="00710F31"/>
    <w:rsid w:val="00753598"/>
    <w:rsid w:val="008328E9"/>
    <w:rsid w:val="00A218E1"/>
    <w:rsid w:val="00A61D9E"/>
    <w:rsid w:val="00A95FCF"/>
    <w:rsid w:val="00AD08F0"/>
    <w:rsid w:val="00B171CB"/>
    <w:rsid w:val="00B63B96"/>
    <w:rsid w:val="00B80A85"/>
    <w:rsid w:val="00C218D8"/>
    <w:rsid w:val="00C300AB"/>
    <w:rsid w:val="00CB6940"/>
    <w:rsid w:val="00CE6548"/>
    <w:rsid w:val="00D27951"/>
    <w:rsid w:val="00D507FD"/>
    <w:rsid w:val="00D73932"/>
    <w:rsid w:val="00DB0F88"/>
    <w:rsid w:val="00E008BD"/>
    <w:rsid w:val="00E01B90"/>
    <w:rsid w:val="00E44988"/>
    <w:rsid w:val="00E57DE0"/>
    <w:rsid w:val="00E771AB"/>
    <w:rsid w:val="00E87792"/>
    <w:rsid w:val="00ED159B"/>
    <w:rsid w:val="00ED379E"/>
    <w:rsid w:val="00F46249"/>
    <w:rsid w:val="00FB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85"/>
    <w:rPr>
      <w:sz w:val="32"/>
      <w:lang w:eastAsia="ru-RU"/>
    </w:rPr>
  </w:style>
  <w:style w:type="paragraph" w:styleId="1">
    <w:name w:val="heading 1"/>
    <w:basedOn w:val="a"/>
    <w:next w:val="a"/>
    <w:link w:val="10"/>
    <w:qFormat/>
    <w:rsid w:val="00D2795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2795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951"/>
    <w:rPr>
      <w:b/>
      <w:lang w:eastAsia="ru-RU"/>
    </w:rPr>
  </w:style>
  <w:style w:type="character" w:customStyle="1" w:styleId="40">
    <w:name w:val="Заголовок 4 Знак"/>
    <w:basedOn w:val="a0"/>
    <w:link w:val="4"/>
    <w:rsid w:val="00D27951"/>
    <w:rPr>
      <w:b/>
      <w:bCs/>
      <w:sz w:val="24"/>
      <w:szCs w:val="24"/>
      <w:lang w:eastAsia="ru-RU"/>
    </w:rPr>
  </w:style>
  <w:style w:type="paragraph" w:customStyle="1" w:styleId="a3">
    <w:name w:val="Оформление документа (правильно)"/>
    <w:basedOn w:val="a"/>
    <w:link w:val="a4"/>
    <w:qFormat/>
    <w:rsid w:val="003320EB"/>
    <w:pPr>
      <w:tabs>
        <w:tab w:val="left" w:pos="567"/>
        <w:tab w:val="left" w:pos="709"/>
      </w:tabs>
      <w:ind w:firstLine="709"/>
      <w:jc w:val="both"/>
    </w:pPr>
    <w:rPr>
      <w:rFonts w:ascii="Arial" w:hAnsi="Arial"/>
      <w:bCs/>
      <w:sz w:val="28"/>
      <w:szCs w:val="28"/>
    </w:rPr>
  </w:style>
  <w:style w:type="character" w:customStyle="1" w:styleId="a4">
    <w:name w:val="Оформление документа (правильно) Знак"/>
    <w:basedOn w:val="a0"/>
    <w:link w:val="a3"/>
    <w:rsid w:val="003320EB"/>
    <w:rPr>
      <w:rFonts w:ascii="Arial" w:hAnsi="Arial"/>
      <w:bCs/>
      <w:sz w:val="28"/>
      <w:szCs w:val="28"/>
      <w:lang w:eastAsia="ru-RU"/>
    </w:rPr>
  </w:style>
  <w:style w:type="paragraph" w:customStyle="1" w:styleId="a5">
    <w:name w:val="Оформление документов"/>
    <w:link w:val="a6"/>
    <w:qFormat/>
    <w:rsid w:val="003320EB"/>
    <w:pPr>
      <w:ind w:firstLine="709"/>
      <w:jc w:val="both"/>
    </w:pPr>
    <w:rPr>
      <w:bCs/>
      <w:sz w:val="28"/>
      <w:szCs w:val="28"/>
      <w:lang w:eastAsia="ru-RU"/>
    </w:rPr>
  </w:style>
  <w:style w:type="character" w:customStyle="1" w:styleId="a6">
    <w:name w:val="Оформление документов Знак"/>
    <w:basedOn w:val="a0"/>
    <w:link w:val="a5"/>
    <w:rsid w:val="003320EB"/>
    <w:rPr>
      <w:bCs/>
      <w:sz w:val="28"/>
      <w:szCs w:val="28"/>
      <w:lang w:eastAsia="ru-RU"/>
    </w:rPr>
  </w:style>
  <w:style w:type="paragraph" w:customStyle="1" w:styleId="111111">
    <w:name w:val="111111"/>
    <w:basedOn w:val="a"/>
    <w:link w:val="1111110"/>
    <w:autoRedefine/>
    <w:qFormat/>
    <w:rsid w:val="003320EB"/>
    <w:pPr>
      <w:widowControl w:val="0"/>
      <w:autoSpaceDE w:val="0"/>
      <w:autoSpaceDN w:val="0"/>
      <w:adjustRightInd w:val="0"/>
      <w:ind w:firstLine="709"/>
      <w:jc w:val="both"/>
    </w:pPr>
    <w:rPr>
      <w:noProof/>
      <w:sz w:val="28"/>
      <w:szCs w:val="28"/>
    </w:rPr>
  </w:style>
  <w:style w:type="character" w:customStyle="1" w:styleId="1111110">
    <w:name w:val="111111 Знак"/>
    <w:basedOn w:val="a0"/>
    <w:link w:val="111111"/>
    <w:rsid w:val="003320EB"/>
    <w:rPr>
      <w:noProof/>
      <w:sz w:val="28"/>
      <w:szCs w:val="28"/>
      <w:lang w:eastAsia="ru-RU"/>
    </w:rPr>
  </w:style>
  <w:style w:type="paragraph" w:customStyle="1" w:styleId="1111">
    <w:name w:val="Стиль1111"/>
    <w:basedOn w:val="a"/>
    <w:link w:val="11110"/>
    <w:autoRedefine/>
    <w:qFormat/>
    <w:rsid w:val="00F46249"/>
    <w:pPr>
      <w:keepLines/>
      <w:ind w:firstLine="709"/>
      <w:jc w:val="both"/>
    </w:pPr>
    <w:rPr>
      <w:sz w:val="24"/>
    </w:rPr>
  </w:style>
  <w:style w:type="character" w:customStyle="1" w:styleId="11110">
    <w:name w:val="Стиль1111 Знак"/>
    <w:basedOn w:val="a0"/>
    <w:link w:val="1111"/>
    <w:rsid w:val="00F46249"/>
    <w:rPr>
      <w:sz w:val="24"/>
      <w:lang w:eastAsia="ru-RU"/>
    </w:rPr>
  </w:style>
  <w:style w:type="character" w:customStyle="1" w:styleId="a7">
    <w:name w:val="Верхний колонтитул Знак"/>
    <w:link w:val="a8"/>
    <w:locked/>
    <w:rsid w:val="00B80A85"/>
    <w:rPr>
      <w:sz w:val="32"/>
      <w:lang w:eastAsia="ru-RU"/>
    </w:rPr>
  </w:style>
  <w:style w:type="paragraph" w:styleId="a8">
    <w:name w:val="header"/>
    <w:basedOn w:val="a"/>
    <w:link w:val="a7"/>
    <w:rsid w:val="00B80A85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basedOn w:val="a0"/>
    <w:uiPriority w:val="99"/>
    <w:semiHidden/>
    <w:rsid w:val="00B80A85"/>
    <w:rPr>
      <w:sz w:val="32"/>
      <w:lang w:eastAsia="ru-RU"/>
    </w:rPr>
  </w:style>
  <w:style w:type="paragraph" w:customStyle="1" w:styleId="ConsPlusNonformat">
    <w:name w:val="ConsPlusNonformat"/>
    <w:rsid w:val="00B80A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B80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B80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9">
    <w:name w:val="Таблицы (моноширинный)"/>
    <w:basedOn w:val="a"/>
    <w:next w:val="a"/>
    <w:rsid w:val="00B80A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a">
    <w:name w:val="Нормальный (таблица)"/>
    <w:basedOn w:val="a"/>
    <w:next w:val="a"/>
    <w:rsid w:val="00B80A8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Гипертекстовая ссылка"/>
    <w:rsid w:val="00B80A85"/>
    <w:rPr>
      <w:b/>
      <w:bCs/>
      <w:color w:val="106BBE"/>
    </w:rPr>
  </w:style>
  <w:style w:type="paragraph" w:styleId="ac">
    <w:name w:val="Normal (Web)"/>
    <w:basedOn w:val="a"/>
    <w:rsid w:val="001E672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1E672A"/>
    <w:rPr>
      <w:sz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6B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BB4"/>
    <w:rPr>
      <w:rFonts w:ascii="Segoe UI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675B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uritypolicy.ru/%D0%B0%D1%82%D1%82%D0%B5%D1%81%D1%82%D0%B0%D1%86%D0%B8%D1%8F_%D0%B2%D0%BF/%D0%BF%D0%BC%D0%B8" TargetMode="External"/><Relationship Id="rId5" Type="http://schemas.openxmlformats.org/officeDocument/2006/relationships/hyperlink" Target="http://securitypolicy.ru/%D0%B0%D1%82%D1%82%D0%B5%D1%81%D1%82%D0%B0%D1%86%D0%B8%D1%8F_%D0%B2%D0%BF/%D0%BF%D0%BC%D0%B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V.Yarovaya</cp:lastModifiedBy>
  <cp:revision>32</cp:revision>
  <cp:lastPrinted>2025-09-08T10:26:00Z</cp:lastPrinted>
  <dcterms:created xsi:type="dcterms:W3CDTF">2025-07-10T07:23:00Z</dcterms:created>
  <dcterms:modified xsi:type="dcterms:W3CDTF">2025-09-08T10:28:00Z</dcterms:modified>
</cp:coreProperties>
</file>