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06C" w:rsidRDefault="00D8406C" w:rsidP="00D8406C">
      <w:pPr>
        <w:suppressAutoHyphens/>
        <w:overflowPunct w:val="0"/>
        <w:autoSpaceDE w:val="0"/>
        <w:autoSpaceDN w:val="0"/>
        <w:adjustRightInd w:val="0"/>
        <w:contextualSpacing/>
        <w:textAlignment w:val="baseline"/>
        <w:rPr>
          <w:rFonts w:ascii="PT Astra Serif" w:hAnsi="PT Astra Serif"/>
          <w:b/>
          <w:bCs/>
          <w:sz w:val="28"/>
          <w:szCs w:val="28"/>
        </w:rPr>
      </w:pPr>
      <w:r>
        <w:rPr>
          <w:rFonts w:ascii="PT Astra Serif" w:hAnsi="PT Astra Serif"/>
          <w:b/>
          <w:bCs/>
          <w:sz w:val="24"/>
          <w:szCs w:val="24"/>
        </w:rPr>
        <w:t xml:space="preserve">                                                                                                </w:t>
      </w:r>
    </w:p>
    <w:tbl>
      <w:tblPr>
        <w:tblW w:w="4252" w:type="dxa"/>
        <w:tblInd w:w="5211" w:type="dxa"/>
        <w:tblLook w:val="0000"/>
      </w:tblPr>
      <w:tblGrid>
        <w:gridCol w:w="4252"/>
      </w:tblGrid>
      <w:tr w:rsidR="00D8406C" w:rsidTr="00267D1D">
        <w:tc>
          <w:tcPr>
            <w:tcW w:w="4252" w:type="dxa"/>
          </w:tcPr>
          <w:p w:rsidR="00D8406C" w:rsidRDefault="00D8406C" w:rsidP="00267D1D">
            <w:pPr>
              <w:contextualSpacing/>
              <w:jc w:val="both"/>
              <w:rPr>
                <w:rFonts w:ascii="PT Astra Serif" w:hAnsi="PT Astra Serif"/>
                <w:b/>
                <w:bCs/>
                <w:sz w:val="28"/>
                <w:szCs w:val="28"/>
              </w:rPr>
            </w:pPr>
            <w:bookmarkStart w:id="0" w:name="bookmark1"/>
            <w:r>
              <w:rPr>
                <w:rFonts w:ascii="PT Astra Serif" w:hAnsi="PT Astra Serif"/>
                <w:b/>
                <w:bCs/>
                <w:sz w:val="28"/>
                <w:szCs w:val="28"/>
              </w:rPr>
              <w:t>Приложение к решению Аткарского муниципального Собрания от 28.11.2025 №419</w:t>
            </w:r>
          </w:p>
        </w:tc>
      </w:tr>
    </w:tbl>
    <w:p w:rsidR="00D8406C" w:rsidRDefault="00D8406C" w:rsidP="00D8406C">
      <w:pPr>
        <w:ind w:left="4111"/>
        <w:contextualSpacing/>
        <w:jc w:val="right"/>
        <w:rPr>
          <w:rFonts w:ascii="PT Astra Serif" w:hAnsi="PT Astra Serif"/>
          <w:b/>
          <w:bCs/>
          <w:sz w:val="28"/>
          <w:szCs w:val="28"/>
        </w:rPr>
      </w:pPr>
    </w:p>
    <w:p w:rsidR="00D8406C" w:rsidRDefault="00D8406C" w:rsidP="00D8406C">
      <w:pPr>
        <w:ind w:left="4111"/>
        <w:contextualSpacing/>
        <w:jc w:val="right"/>
        <w:rPr>
          <w:rFonts w:ascii="PT Astra Serif" w:hAnsi="PT Astra Serif"/>
          <w:b/>
          <w:bCs/>
          <w:sz w:val="28"/>
          <w:szCs w:val="28"/>
        </w:rPr>
      </w:pPr>
    </w:p>
    <w:p w:rsidR="00D8406C" w:rsidRDefault="00D8406C" w:rsidP="00D8406C">
      <w:pPr>
        <w:ind w:left="4111"/>
        <w:contextualSpacing/>
        <w:jc w:val="right"/>
        <w:rPr>
          <w:rFonts w:ascii="PT Astra Serif" w:hAnsi="PT Astra Serif"/>
          <w:b/>
          <w:bCs/>
          <w:sz w:val="28"/>
          <w:szCs w:val="28"/>
        </w:rPr>
      </w:pPr>
    </w:p>
    <w:p w:rsidR="00D8406C" w:rsidRDefault="00D8406C" w:rsidP="00D8406C">
      <w:pPr>
        <w:ind w:left="4111"/>
        <w:contextualSpacing/>
        <w:jc w:val="right"/>
        <w:rPr>
          <w:rFonts w:ascii="PT Astra Serif" w:hAnsi="PT Astra Serif"/>
          <w:b/>
          <w:bCs/>
          <w:sz w:val="28"/>
          <w:szCs w:val="28"/>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contextualSpacing/>
        <w:jc w:val="right"/>
        <w:rPr>
          <w:rFonts w:ascii="PT Astra Serif" w:hAnsi="PT Astra Serif"/>
          <w:sz w:val="40"/>
        </w:rPr>
      </w:pPr>
    </w:p>
    <w:p w:rsidR="00D8406C" w:rsidRDefault="00D8406C" w:rsidP="00D8406C">
      <w:pPr>
        <w:pStyle w:val="af0"/>
        <w:contextualSpacing/>
        <w:jc w:val="center"/>
        <w:rPr>
          <w:rFonts w:ascii="PT Astra Serif" w:hAnsi="PT Astra Serif"/>
          <w:b/>
          <w:sz w:val="50"/>
          <w:szCs w:val="50"/>
        </w:rPr>
      </w:pPr>
      <w:r>
        <w:rPr>
          <w:rFonts w:ascii="PT Astra Serif" w:hAnsi="PT Astra Serif"/>
          <w:b/>
          <w:sz w:val="50"/>
          <w:szCs w:val="50"/>
        </w:rPr>
        <w:t>Стратегия</w:t>
      </w:r>
    </w:p>
    <w:p w:rsidR="00D8406C" w:rsidRDefault="00D8406C" w:rsidP="00D8406C">
      <w:pPr>
        <w:pStyle w:val="af0"/>
        <w:contextualSpacing/>
        <w:jc w:val="center"/>
        <w:rPr>
          <w:rFonts w:ascii="PT Astra Serif" w:hAnsi="PT Astra Serif"/>
          <w:b/>
          <w:sz w:val="44"/>
          <w:szCs w:val="44"/>
        </w:rPr>
      </w:pPr>
      <w:r>
        <w:rPr>
          <w:rFonts w:ascii="PT Astra Serif" w:hAnsi="PT Astra Serif"/>
          <w:b/>
          <w:sz w:val="44"/>
          <w:szCs w:val="44"/>
        </w:rPr>
        <w:t>социально-экономического развития</w:t>
      </w:r>
    </w:p>
    <w:p w:rsidR="00D8406C" w:rsidRDefault="00D8406C" w:rsidP="00D8406C">
      <w:pPr>
        <w:pStyle w:val="af0"/>
        <w:contextualSpacing/>
        <w:jc w:val="center"/>
        <w:rPr>
          <w:rFonts w:ascii="PT Astra Serif" w:hAnsi="PT Astra Serif"/>
          <w:b/>
          <w:sz w:val="44"/>
          <w:szCs w:val="44"/>
        </w:rPr>
      </w:pPr>
      <w:r>
        <w:rPr>
          <w:rFonts w:ascii="PT Astra Serif" w:hAnsi="PT Astra Serif"/>
          <w:b/>
          <w:sz w:val="44"/>
          <w:szCs w:val="44"/>
        </w:rPr>
        <w:t>Аткарского муниципального района Саратовской области до 2030 года</w:t>
      </w:r>
    </w:p>
    <w:p w:rsidR="00D8406C" w:rsidRDefault="00D8406C" w:rsidP="00D8406C">
      <w:pPr>
        <w:pStyle w:val="af0"/>
        <w:contextualSpacing/>
        <w:jc w:val="center"/>
        <w:rPr>
          <w:rFonts w:ascii="PT Astra Serif" w:hAnsi="PT Astra Serif"/>
          <w:b/>
          <w:sz w:val="44"/>
          <w:szCs w:val="44"/>
        </w:rPr>
      </w:pPr>
      <w:r>
        <w:rPr>
          <w:rFonts w:ascii="PT Astra Serif" w:hAnsi="PT Astra Serif"/>
          <w:b/>
          <w:sz w:val="44"/>
          <w:szCs w:val="44"/>
        </w:rPr>
        <w:t xml:space="preserve"> и на перспективу до 2036 года</w:t>
      </w:r>
    </w:p>
    <w:p w:rsidR="00D8406C" w:rsidRDefault="00D8406C" w:rsidP="00D8406C">
      <w:pPr>
        <w:pStyle w:val="af0"/>
        <w:contextualSpacing/>
        <w:jc w:val="center"/>
        <w:rPr>
          <w:rFonts w:ascii="PT Astra Serif" w:hAnsi="PT Astra Serif"/>
          <w:i/>
          <w:sz w:val="52"/>
        </w:rPr>
      </w:pPr>
    </w:p>
    <w:p w:rsidR="00D8406C" w:rsidRDefault="00D8406C" w:rsidP="00D8406C">
      <w:pPr>
        <w:contextualSpacing/>
        <w:jc w:val="right"/>
        <w:rPr>
          <w:rFonts w:ascii="PT Astra Serif" w:hAnsi="PT Astra Serif" w:cs="Arial"/>
          <w:b/>
        </w:rPr>
      </w:pPr>
    </w:p>
    <w:p w:rsidR="00D8406C" w:rsidRDefault="00D8406C" w:rsidP="00D8406C">
      <w:pPr>
        <w:contextualSpacing/>
        <w:jc w:val="center"/>
        <w:rPr>
          <w:rFonts w:ascii="PT Astra Serif" w:hAnsi="PT Astra Serif"/>
          <w:b/>
          <w:i/>
          <w:sz w:val="28"/>
        </w:rPr>
      </w:pPr>
    </w:p>
    <w:p w:rsidR="00D8406C" w:rsidRDefault="00D8406C" w:rsidP="00D8406C">
      <w:pPr>
        <w:contextualSpacing/>
        <w:jc w:val="center"/>
        <w:rPr>
          <w:rFonts w:ascii="PT Astra Serif" w:hAnsi="PT Astra Serif"/>
          <w:b/>
          <w:i/>
          <w:sz w:val="28"/>
        </w:rPr>
      </w:pPr>
    </w:p>
    <w:p w:rsidR="00D8406C" w:rsidRDefault="00D8406C" w:rsidP="00D8406C">
      <w:pPr>
        <w:contextualSpacing/>
        <w:jc w:val="center"/>
        <w:rPr>
          <w:rFonts w:ascii="PT Astra Serif" w:hAnsi="PT Astra Serif"/>
          <w:b/>
          <w:i/>
          <w:sz w:val="28"/>
        </w:rPr>
      </w:pPr>
    </w:p>
    <w:p w:rsidR="00D8406C" w:rsidRDefault="00D8406C" w:rsidP="00D8406C">
      <w:pPr>
        <w:contextualSpacing/>
        <w:jc w:val="center"/>
        <w:rPr>
          <w:rFonts w:ascii="PT Astra Serif" w:hAnsi="PT Astra Serif"/>
          <w:b/>
          <w:i/>
          <w:sz w:val="28"/>
        </w:rPr>
      </w:pPr>
    </w:p>
    <w:p w:rsidR="00D8406C" w:rsidRDefault="00D8406C" w:rsidP="00D8406C">
      <w:pPr>
        <w:contextualSpacing/>
        <w:jc w:val="center"/>
        <w:rPr>
          <w:rFonts w:ascii="PT Astra Serif" w:hAnsi="PT Astra Serif"/>
          <w:b/>
          <w:i/>
          <w:sz w:val="28"/>
          <w:szCs w:val="28"/>
        </w:rPr>
      </w:pPr>
    </w:p>
    <w:p w:rsidR="00D8406C" w:rsidRDefault="00D8406C" w:rsidP="00D8406C">
      <w:pPr>
        <w:contextualSpacing/>
        <w:jc w:val="center"/>
        <w:rPr>
          <w:rFonts w:ascii="PT Astra Serif" w:hAnsi="PT Astra Serif"/>
          <w:b/>
          <w:i/>
          <w:sz w:val="28"/>
          <w:szCs w:val="28"/>
        </w:rPr>
      </w:pPr>
    </w:p>
    <w:p w:rsidR="00D8406C" w:rsidRDefault="00D8406C" w:rsidP="00D8406C">
      <w:pPr>
        <w:contextualSpacing/>
        <w:jc w:val="center"/>
        <w:rPr>
          <w:rFonts w:ascii="PT Astra Serif" w:hAnsi="PT Astra Serif"/>
          <w:b/>
          <w:i/>
          <w:sz w:val="28"/>
          <w:szCs w:val="28"/>
        </w:rPr>
      </w:pPr>
    </w:p>
    <w:p w:rsidR="00D8406C" w:rsidRDefault="00D8406C" w:rsidP="00D8406C">
      <w:pPr>
        <w:contextualSpacing/>
        <w:jc w:val="center"/>
        <w:rPr>
          <w:rFonts w:ascii="PT Astra Serif" w:hAnsi="PT Astra Serif"/>
          <w:b/>
          <w:i/>
          <w:sz w:val="28"/>
          <w:szCs w:val="28"/>
        </w:rPr>
      </w:pPr>
    </w:p>
    <w:p w:rsidR="00D8406C" w:rsidRDefault="00D8406C" w:rsidP="00D8406C">
      <w:pPr>
        <w:contextualSpacing/>
        <w:jc w:val="center"/>
        <w:rPr>
          <w:rFonts w:ascii="PT Astra Serif" w:hAnsi="PT Astra Serif"/>
          <w:b/>
          <w:i/>
          <w:sz w:val="28"/>
          <w:szCs w:val="28"/>
        </w:rPr>
      </w:pPr>
      <w:r>
        <w:rPr>
          <w:rFonts w:ascii="PT Astra Serif" w:hAnsi="PT Astra Serif"/>
          <w:b/>
          <w:i/>
          <w:sz w:val="28"/>
          <w:szCs w:val="28"/>
        </w:rPr>
        <w:t>Аткарск</w:t>
      </w:r>
    </w:p>
    <w:p w:rsidR="00D8406C" w:rsidRDefault="00D8406C" w:rsidP="00D8406C">
      <w:pPr>
        <w:contextualSpacing/>
        <w:jc w:val="center"/>
        <w:rPr>
          <w:rFonts w:ascii="PT Astra Serif" w:hAnsi="PT Astra Serif"/>
        </w:rPr>
      </w:pPr>
      <w:r>
        <w:rPr>
          <w:rFonts w:ascii="PT Astra Serif" w:hAnsi="PT Astra Serif"/>
          <w:b/>
          <w:i/>
          <w:sz w:val="28"/>
          <w:szCs w:val="28"/>
        </w:rPr>
        <w:t>2025 год</w:t>
      </w:r>
    </w:p>
    <w:p w:rsidR="00D8406C" w:rsidRDefault="00D8406C" w:rsidP="00D8406C">
      <w:pPr>
        <w:contextualSpacing/>
        <w:jc w:val="center"/>
        <w:rPr>
          <w:rFonts w:ascii="PT Astra Serif" w:hAnsi="PT Astra Serif"/>
          <w:b/>
          <w:sz w:val="28"/>
          <w:szCs w:val="28"/>
        </w:rPr>
      </w:pPr>
      <w:r>
        <w:rPr>
          <w:rFonts w:ascii="PT Astra Serif" w:hAnsi="PT Astra Serif"/>
        </w:rPr>
        <w:br w:type="page"/>
      </w:r>
      <w:r>
        <w:rPr>
          <w:rFonts w:ascii="PT Astra Serif" w:hAnsi="PT Astra Serif"/>
          <w:b/>
          <w:sz w:val="28"/>
          <w:szCs w:val="28"/>
        </w:rPr>
        <w:lastRenderedPageBreak/>
        <w:t xml:space="preserve">Содержание </w:t>
      </w:r>
    </w:p>
    <w:p w:rsidR="00D8406C" w:rsidRDefault="00D8406C" w:rsidP="00D8406C">
      <w:pPr>
        <w:contextualSpacing/>
        <w:rPr>
          <w:rFonts w:ascii="PT Astra Serif" w:hAnsi="PT Astra Serif"/>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7847"/>
        <w:gridCol w:w="907"/>
      </w:tblGrid>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1.</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Общие положения</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4</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анализ</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5</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2.1.</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Обоснование необходимости переосмысления принципов и логики стратегического планирования        </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5</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«Точка отсчета». Текущее социально-экономическое положение Аткарского муниципального района                                                                      </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6</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Общая характеристика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6</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2.2.2.</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Сельское хозяйство</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11</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2.2.3.</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Промышленность</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14</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2.2.4.</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Сфера услуг и потребительский рынок</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16</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2.2.5.</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Инвестиционное развитие</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18</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2.2.6.</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Бюджет и межбюджетные отношения</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28</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2.2.7.</w:t>
            </w:r>
          </w:p>
        </w:tc>
        <w:tc>
          <w:tcPr>
            <w:tcW w:w="7847" w:type="dxa"/>
          </w:tcPr>
          <w:p w:rsidR="00D8406C" w:rsidRDefault="00D8406C" w:rsidP="00267D1D">
            <w:pPr>
              <w:contextualSpacing/>
              <w:rPr>
                <w:rFonts w:ascii="PT Astra Serif" w:hAnsi="PT Astra Serif"/>
                <w:sz w:val="28"/>
                <w:szCs w:val="28"/>
              </w:rPr>
            </w:pPr>
            <w:r>
              <w:rPr>
                <w:rFonts w:ascii="PT Astra Serif" w:hAnsi="PT Astra Serif"/>
                <w:color w:val="000000"/>
                <w:sz w:val="28"/>
                <w:szCs w:val="28"/>
              </w:rPr>
              <w:t>Состояние жилого фонда и обеспечение граждан жильем</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31</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2.2.8.</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Дорожное хозяйство</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33</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2.2.9.</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Состояние инфраструктуры</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35</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2.2.10.</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Образование</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41</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2.2.11.</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Культура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49</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2.2.12.</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Физическая культура и спорт</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53</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2.2.13.</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Молодежная политика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55</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2.2.14.</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Туризм</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58</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2.2.15.</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Здравоохранение</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61</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2.2.16.</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Развитие информационного общества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65</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2.2.17.</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Деятельность органов местного самоуправления</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68</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2.2.18.</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Ключевые структурные проблемы развития Аткарского муниципального района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69</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3.</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lang w:val="en-US"/>
              </w:rPr>
              <w:t>SWOT</w:t>
            </w:r>
            <w:r>
              <w:rPr>
                <w:rFonts w:ascii="PT Astra Serif" w:hAnsi="PT Astra Serif"/>
                <w:sz w:val="28"/>
                <w:szCs w:val="28"/>
              </w:rPr>
              <w:t xml:space="preserve"> – анализ</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70</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4.</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Территориальный срез</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72</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5.</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Сценарии развития Аткарского района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75</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Стратегические цели и приоритеты</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76</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6.1.</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Видение будущего и генеральная цель</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76</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6.2.</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Основные этапы реализации Стратегии</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76</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6.3.</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Стратегические приоритеты</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77</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6.3.1.</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приоритет: сохранение, развитие человеческого потенциала, укрепление института семьи и повышение благосостояния жителей района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77</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6.3.2.</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приоритет: реализация потенциала каждого человека, развитие его талантов, воспитание патриотичной и социально ответственной личности</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79</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6.3.3.</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приоритет: повышение качества жизни населения, создание комфортной среды для жизни</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81</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lastRenderedPageBreak/>
              <w:t>6.3.4.</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приоритет: обеспечение и развитие кадрового потенциала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83</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6.3.5.</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приоритет: экологическое благополучие</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84</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6.3.6.</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приоритет:</w:t>
            </w:r>
            <w:r>
              <w:rPr>
                <w:rFonts w:ascii="PT Astra Serif" w:hAnsi="PT Astra Serif"/>
              </w:rPr>
              <w:t xml:space="preserve"> </w:t>
            </w:r>
            <w:r>
              <w:rPr>
                <w:rFonts w:ascii="PT Astra Serif" w:hAnsi="PT Astra Serif"/>
                <w:sz w:val="28"/>
                <w:szCs w:val="28"/>
              </w:rPr>
              <w:t>повышение технологического уровня традиционных отраслей и развитие новых</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85</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6.3.7.</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Стратегический приоритет:</w:t>
            </w:r>
            <w:r>
              <w:rPr>
                <w:rFonts w:ascii="PT Astra Serif" w:hAnsi="PT Astra Serif"/>
              </w:rPr>
              <w:t xml:space="preserve"> </w:t>
            </w:r>
            <w:r>
              <w:rPr>
                <w:rFonts w:ascii="PT Astra Serif" w:hAnsi="PT Astra Serif"/>
                <w:sz w:val="28"/>
                <w:szCs w:val="28"/>
              </w:rPr>
              <w:t>цифровая трансформация государственного и муниципального управления, экономики и социальной сферы, обеспечение устойчивости бюджетной системы</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87</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7.</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Система мер, обеспечивающих реализацию стратегии</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88</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8.</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Оценка финансовых ресурсов, необходимых для реализации Стратегии</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89</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9.</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Система управления и мониторинга реализации Стратегии</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90</w:t>
            </w:r>
          </w:p>
        </w:tc>
      </w:tr>
      <w:tr w:rsidR="00D8406C" w:rsidTr="00267D1D">
        <w:tc>
          <w:tcPr>
            <w:tcW w:w="1101" w:type="dxa"/>
          </w:tcPr>
          <w:p w:rsidR="00D8406C" w:rsidRDefault="00D8406C" w:rsidP="00267D1D">
            <w:pPr>
              <w:contextualSpacing/>
              <w:rPr>
                <w:rFonts w:ascii="PT Astra Serif" w:hAnsi="PT Astra Serif"/>
                <w:sz w:val="28"/>
                <w:szCs w:val="28"/>
              </w:rPr>
            </w:pPr>
            <w:r>
              <w:rPr>
                <w:rFonts w:ascii="PT Astra Serif" w:hAnsi="PT Astra Serif"/>
                <w:sz w:val="28"/>
                <w:szCs w:val="28"/>
              </w:rPr>
              <w:t>10.</w:t>
            </w:r>
          </w:p>
        </w:tc>
        <w:tc>
          <w:tcPr>
            <w:tcW w:w="7847" w:type="dxa"/>
          </w:tcPr>
          <w:p w:rsidR="00D8406C" w:rsidRDefault="00D8406C" w:rsidP="00267D1D">
            <w:pPr>
              <w:contextualSpacing/>
              <w:rPr>
                <w:rFonts w:ascii="PT Astra Serif" w:hAnsi="PT Astra Serif"/>
                <w:sz w:val="28"/>
                <w:szCs w:val="28"/>
              </w:rPr>
            </w:pPr>
            <w:r>
              <w:rPr>
                <w:rFonts w:ascii="PT Astra Serif" w:hAnsi="PT Astra Serif"/>
                <w:sz w:val="28"/>
                <w:szCs w:val="28"/>
              </w:rPr>
              <w:t>Показатели достижения целей социально-экономического развития Аткарского района, ожидаемые результаты реализации Стратегии</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92</w:t>
            </w:r>
          </w:p>
        </w:tc>
      </w:tr>
      <w:tr w:rsidR="00D8406C" w:rsidTr="00267D1D">
        <w:tc>
          <w:tcPr>
            <w:tcW w:w="1101" w:type="dxa"/>
          </w:tcPr>
          <w:p w:rsidR="00D8406C" w:rsidRDefault="00D8406C" w:rsidP="00267D1D">
            <w:pPr>
              <w:contextualSpacing/>
              <w:rPr>
                <w:rFonts w:ascii="PT Astra Serif" w:hAnsi="PT Astra Serif"/>
                <w:sz w:val="28"/>
                <w:szCs w:val="28"/>
              </w:rPr>
            </w:pPr>
          </w:p>
        </w:tc>
        <w:tc>
          <w:tcPr>
            <w:tcW w:w="7847"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Приложение 1.  Перечень национальных проектов, федеральных и региональных программ, реализуемых на территории Аткарского муниципального района в 2025 году</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93</w:t>
            </w:r>
          </w:p>
        </w:tc>
      </w:tr>
      <w:tr w:rsidR="00D8406C" w:rsidTr="00267D1D">
        <w:tc>
          <w:tcPr>
            <w:tcW w:w="1101" w:type="dxa"/>
          </w:tcPr>
          <w:p w:rsidR="00D8406C" w:rsidRDefault="00D8406C" w:rsidP="00267D1D">
            <w:pPr>
              <w:contextualSpacing/>
              <w:rPr>
                <w:rFonts w:ascii="PT Astra Serif" w:hAnsi="PT Astra Serif"/>
                <w:sz w:val="28"/>
                <w:szCs w:val="28"/>
              </w:rPr>
            </w:pPr>
          </w:p>
        </w:tc>
        <w:tc>
          <w:tcPr>
            <w:tcW w:w="7847" w:type="dxa"/>
          </w:tcPr>
          <w:p w:rsidR="00D8406C" w:rsidRDefault="00D8406C" w:rsidP="00267D1D">
            <w:pPr>
              <w:contextualSpacing/>
              <w:jc w:val="both"/>
              <w:rPr>
                <w:rFonts w:ascii="PT Astra Serif" w:hAnsi="PT Astra Serif"/>
                <w:sz w:val="28"/>
                <w:szCs w:val="28"/>
              </w:rPr>
            </w:pPr>
            <w:r>
              <w:rPr>
                <w:rFonts w:ascii="PT Astra Serif" w:hAnsi="PT Astra Serif"/>
                <w:bCs/>
                <w:sz w:val="28"/>
                <w:szCs w:val="28"/>
              </w:rPr>
              <w:t xml:space="preserve">Приложение 2. </w:t>
            </w:r>
            <w:r>
              <w:rPr>
                <w:rFonts w:ascii="PT Astra Serif" w:hAnsi="PT Astra Serif"/>
                <w:sz w:val="28"/>
                <w:szCs w:val="28"/>
              </w:rPr>
              <w:t>Перечень муниципальных программ по Аткарскому муниципальному району</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94</w:t>
            </w:r>
          </w:p>
        </w:tc>
      </w:tr>
      <w:tr w:rsidR="00D8406C" w:rsidTr="00267D1D">
        <w:tc>
          <w:tcPr>
            <w:tcW w:w="1101" w:type="dxa"/>
          </w:tcPr>
          <w:p w:rsidR="00D8406C" w:rsidRDefault="00D8406C" w:rsidP="00267D1D">
            <w:pPr>
              <w:contextualSpacing/>
              <w:rPr>
                <w:rFonts w:ascii="PT Astra Serif" w:hAnsi="PT Astra Serif"/>
                <w:sz w:val="28"/>
                <w:szCs w:val="28"/>
              </w:rPr>
            </w:pPr>
          </w:p>
        </w:tc>
        <w:tc>
          <w:tcPr>
            <w:tcW w:w="7847" w:type="dxa"/>
          </w:tcPr>
          <w:p w:rsidR="00D8406C" w:rsidRDefault="00D8406C" w:rsidP="00267D1D">
            <w:pPr>
              <w:contextualSpacing/>
              <w:jc w:val="both"/>
              <w:rPr>
                <w:rFonts w:ascii="PT Astra Serif" w:hAnsi="PT Astra Serif"/>
                <w:sz w:val="28"/>
                <w:szCs w:val="28"/>
              </w:rPr>
            </w:pPr>
            <w:r>
              <w:rPr>
                <w:rFonts w:ascii="PT Astra Serif" w:hAnsi="PT Astra Serif"/>
                <w:bCs/>
                <w:sz w:val="28"/>
                <w:szCs w:val="28"/>
              </w:rPr>
              <w:t>Приложение 3.</w:t>
            </w:r>
            <w:r>
              <w:rPr>
                <w:rFonts w:ascii="PT Astra Serif" w:hAnsi="PT Astra Serif"/>
                <w:sz w:val="28"/>
                <w:szCs w:val="28"/>
              </w:rPr>
              <w:t xml:space="preserve"> Перечень инвестиционных проектов, реализуемых и планируемых к реализации на территории Аткарского муниципального района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97</w:t>
            </w:r>
          </w:p>
        </w:tc>
      </w:tr>
      <w:tr w:rsidR="00D8406C" w:rsidTr="00267D1D">
        <w:tc>
          <w:tcPr>
            <w:tcW w:w="1101" w:type="dxa"/>
          </w:tcPr>
          <w:p w:rsidR="00D8406C" w:rsidRDefault="00D8406C" w:rsidP="00267D1D">
            <w:pPr>
              <w:contextualSpacing/>
              <w:rPr>
                <w:rFonts w:ascii="PT Astra Serif" w:hAnsi="PT Astra Serif"/>
                <w:sz w:val="28"/>
                <w:szCs w:val="28"/>
              </w:rPr>
            </w:pPr>
          </w:p>
        </w:tc>
        <w:tc>
          <w:tcPr>
            <w:tcW w:w="7847"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Приложение 4. Перечень площадок, предлагаемых для реализации инвестиционных проектов на территории Аткарского муниципального района</w:t>
            </w:r>
          </w:p>
        </w:tc>
        <w:tc>
          <w:tcPr>
            <w:tcW w:w="907" w:type="dxa"/>
          </w:tcPr>
          <w:p w:rsidR="00D8406C" w:rsidRDefault="00D8406C" w:rsidP="00267D1D">
            <w:pPr>
              <w:contextualSpacing/>
              <w:rPr>
                <w:rFonts w:ascii="PT Astra Serif" w:hAnsi="PT Astra Serif"/>
                <w:sz w:val="28"/>
                <w:szCs w:val="28"/>
              </w:rPr>
            </w:pPr>
            <w:r>
              <w:rPr>
                <w:rFonts w:ascii="PT Astra Serif" w:hAnsi="PT Astra Serif"/>
                <w:sz w:val="28"/>
                <w:szCs w:val="28"/>
              </w:rPr>
              <w:t>99</w:t>
            </w:r>
          </w:p>
        </w:tc>
      </w:tr>
    </w:tbl>
    <w:p w:rsidR="00D8406C" w:rsidRDefault="00D8406C" w:rsidP="00D8406C">
      <w:pPr>
        <w:contextualSpacing/>
        <w:rPr>
          <w:rFonts w:ascii="PT Astra Serif" w:hAnsi="PT Astra Serif"/>
          <w:sz w:val="28"/>
          <w:szCs w:val="28"/>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pStyle w:val="2c"/>
        <w:keepNext/>
        <w:keepLines/>
        <w:shd w:val="clear" w:color="auto" w:fill="auto"/>
        <w:spacing w:before="0" w:after="0" w:line="240" w:lineRule="auto"/>
        <w:ind w:left="23"/>
        <w:contextualSpacing/>
        <w:rPr>
          <w:rFonts w:ascii="PT Astra Serif" w:hAnsi="PT Astra Serif"/>
          <w:b/>
          <w:sz w:val="28"/>
          <w:szCs w:val="28"/>
        </w:rPr>
      </w:pPr>
      <w:r>
        <w:rPr>
          <w:rFonts w:ascii="PT Astra Serif" w:hAnsi="PT Astra Serif"/>
          <w:b/>
          <w:sz w:val="28"/>
          <w:szCs w:val="28"/>
        </w:rPr>
        <w:lastRenderedPageBreak/>
        <w:t>Стратегия</w:t>
      </w:r>
    </w:p>
    <w:p w:rsidR="00D8406C" w:rsidRDefault="00D8406C" w:rsidP="00D8406C">
      <w:pPr>
        <w:pStyle w:val="2c"/>
        <w:keepNext/>
        <w:keepLines/>
        <w:shd w:val="clear" w:color="auto" w:fill="auto"/>
        <w:spacing w:before="0" w:after="0" w:line="240" w:lineRule="auto"/>
        <w:ind w:left="23"/>
        <w:contextualSpacing/>
        <w:rPr>
          <w:rFonts w:ascii="PT Astra Serif" w:hAnsi="PT Astra Serif"/>
          <w:b/>
          <w:sz w:val="28"/>
          <w:szCs w:val="28"/>
        </w:rPr>
      </w:pPr>
      <w:r>
        <w:rPr>
          <w:rFonts w:ascii="PT Astra Serif" w:hAnsi="PT Astra Serif"/>
          <w:b/>
          <w:sz w:val="28"/>
          <w:szCs w:val="28"/>
        </w:rPr>
        <w:t xml:space="preserve"> социально-экономического развития Аткарского муниципального района Саратовской области до 2030 года и на перспективу до 2036 года</w:t>
      </w:r>
    </w:p>
    <w:p w:rsidR="00D8406C" w:rsidRDefault="00D8406C" w:rsidP="00D8406C">
      <w:pPr>
        <w:pStyle w:val="2c"/>
        <w:keepNext/>
        <w:keepLines/>
        <w:shd w:val="clear" w:color="auto" w:fill="auto"/>
        <w:spacing w:before="0" w:after="0" w:line="240" w:lineRule="auto"/>
        <w:ind w:left="20"/>
        <w:contextualSpacing/>
        <w:rPr>
          <w:rFonts w:ascii="PT Astra Serif" w:hAnsi="PT Astra Serif"/>
          <w:b/>
        </w:rPr>
      </w:pPr>
    </w:p>
    <w:p w:rsidR="00D8406C" w:rsidRDefault="00D8406C" w:rsidP="00D8406C">
      <w:pPr>
        <w:pStyle w:val="2c"/>
        <w:keepNext/>
        <w:keepLines/>
        <w:shd w:val="clear" w:color="auto" w:fill="auto"/>
        <w:spacing w:before="0" w:after="0" w:line="240" w:lineRule="auto"/>
        <w:ind w:left="20"/>
        <w:contextualSpacing/>
        <w:rPr>
          <w:rFonts w:ascii="PT Astra Serif" w:hAnsi="PT Astra Serif"/>
          <w:b/>
          <w:sz w:val="28"/>
          <w:szCs w:val="28"/>
        </w:rPr>
      </w:pPr>
      <w:r>
        <w:rPr>
          <w:rFonts w:ascii="PT Astra Serif" w:hAnsi="PT Astra Serif"/>
          <w:b/>
          <w:sz w:val="28"/>
          <w:szCs w:val="28"/>
        </w:rPr>
        <w:t>1. Общие положения</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Нормативной правовой основой разработки Стратегии социально- экономического развития Аткарского муниципального района Саратовской области до 2030 года и на перспективу до 2036 года (далее - Стратегия) являются:</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 Федеральный закон от 28 июня 2014 года № 172-ФЗ «О стратегическом планировании в Российской Федерации»;</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Закон Саратовской  области от 28 апреля 2015 года № 56-ЗСО «О стратегическом планировании в Саратовской области».</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Стратегия базируется на целевых ориентирах, заданных в программных документах федерального и регионального уровней:</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Послания Президента Российской Федерации Федеральному Собранию Российской Федерации от 29 февраля 2024 года; </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D8406C" w:rsidRDefault="00D8406C" w:rsidP="00D8406C">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color w:val="000000"/>
          <w:sz w:val="28"/>
          <w:szCs w:val="28"/>
          <w:shd w:val="clear" w:color="auto" w:fill="auto"/>
          <w:lang w:eastAsia="ru-RU"/>
        </w:rPr>
        <w:t>- Указа Президента Российской Федерации от 19.12.2012 № 1666 «О стратегии государственной национальной политики Российской Федерации на период до 2025 года»;</w:t>
      </w:r>
    </w:p>
    <w:p w:rsidR="00D8406C" w:rsidRDefault="00D8406C" w:rsidP="00D8406C">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sz w:val="28"/>
          <w:szCs w:val="28"/>
        </w:rPr>
        <w:t>- Стратегии пространственного развития Российской Федерации на период до 2030 года с прогнозом до 2036 года, утверждённой распоряжением Правительства Российской Федерации от 28 декабря 2024 года № 4146-р;</w:t>
      </w:r>
    </w:p>
    <w:p w:rsidR="00D8406C" w:rsidRDefault="00D8406C" w:rsidP="00D8406C">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color w:val="000000"/>
          <w:sz w:val="28"/>
          <w:szCs w:val="28"/>
          <w:shd w:val="clear" w:color="auto" w:fill="auto"/>
          <w:lang w:eastAsia="ru-RU"/>
        </w:rPr>
        <w:t>- Указа Президента Российской Федерации от 09.05.2017 №203 «О стратегии развития информационного общества в Российской Федерации на 2017-2030 годы»;</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Единого плана по достижению национальных целей развития Российской Федерации на период до 2024 года и на плановый период до 2030 года, утверждённого распоряжением Правительства Российской Федерации от 1 октября 2021 года № 2765-р;</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Единого плана по достижению национальных целей развития Российской Федерации до 2030 года и на перспективу до 2036 года, утверждённого Правительством Российской Федерации 9 января 2025 года; </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Стратегии социально-экономического развития Саратовской области до 2030 года, утвержденной постановлением Правительства Саратовской области от 30 июня 2016 года № 321-П;</w:t>
      </w:r>
    </w:p>
    <w:p w:rsidR="00D8406C" w:rsidRDefault="00D8406C" w:rsidP="00D8406C">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sz w:val="28"/>
          <w:szCs w:val="28"/>
        </w:rPr>
        <w:lastRenderedPageBreak/>
        <w:t>- Стратегии социально-экономического развития Саратовской области до 2030 года и на перспективу до 2036 года, утвержденной постановлением Правительства Саратовской области от 01 июля 20125 года № 503-П;</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color w:val="000000"/>
          <w:sz w:val="28"/>
          <w:szCs w:val="28"/>
          <w:shd w:val="clear" w:color="auto" w:fill="auto"/>
          <w:lang w:eastAsia="ru-RU"/>
        </w:rPr>
        <w:t>- другие правовые акты Правительства Российской Федерации, имеющие программно-стратегический характер и</w:t>
      </w:r>
      <w:r>
        <w:rPr>
          <w:rFonts w:ascii="PT Astra Serif" w:hAnsi="PT Astra Serif"/>
          <w:sz w:val="28"/>
          <w:szCs w:val="28"/>
        </w:rPr>
        <w:t xml:space="preserve"> отраслевые документы стратегического планирования.</w:t>
      </w:r>
    </w:p>
    <w:p w:rsidR="00D8406C" w:rsidRDefault="00D8406C" w:rsidP="00D8406C">
      <w:pPr>
        <w:pStyle w:val="afb"/>
        <w:ind w:firstLine="689"/>
        <w:contextualSpacing/>
        <w:jc w:val="both"/>
        <w:rPr>
          <w:rFonts w:ascii="PT Astra Serif" w:hAnsi="PT Astra Serif"/>
          <w:sz w:val="28"/>
          <w:szCs w:val="28"/>
        </w:rPr>
      </w:pPr>
      <w:r>
        <w:rPr>
          <w:rFonts w:ascii="PT Astra Serif" w:hAnsi="PT Astra Serif"/>
          <w:sz w:val="28"/>
          <w:szCs w:val="28"/>
        </w:rPr>
        <w:t>Стратегия определяет долгосрочные цели и задачи деятельности органов местного самоуправления, а так же основные направления развития, и является базовым документом, определяющим социально-экономическую политику Аткарского муниципального района на долгосрочную перспективу. Основные положения Стратегии конкретизируются при разработке документов среднесрочного и текущего планирования, что создает необходимый механизм для ее реализации.</w:t>
      </w:r>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Стратегия является основой для разработки муниципальных программ Аткарского муниципального района.</w:t>
      </w:r>
    </w:p>
    <w:p w:rsidR="00D8406C" w:rsidRDefault="00D8406C" w:rsidP="00D8406C">
      <w:pPr>
        <w:pStyle w:val="afb"/>
        <w:ind w:firstLine="689"/>
        <w:contextualSpacing/>
        <w:jc w:val="both"/>
        <w:rPr>
          <w:rFonts w:ascii="PT Astra Serif" w:hAnsi="PT Astra Serif"/>
          <w:color w:val="000000"/>
          <w:sz w:val="28"/>
          <w:szCs w:val="28"/>
        </w:rPr>
      </w:pPr>
      <w:r>
        <w:rPr>
          <w:rFonts w:ascii="PT Astra Serif" w:hAnsi="PT Astra Serif"/>
          <w:color w:val="000000"/>
          <w:sz w:val="28"/>
          <w:szCs w:val="28"/>
        </w:rPr>
        <w:t>Основной задачей деятельности администрации является создание условий и предпосылок для повышения качества жизни населения. Для того, чтобы добиться положительного социально-экономического эффекта, повысить привлекательность района, необходимо спрогнозировать его место и роль в будущем, оценить его возможность устойчивого саморазвития. Устойчивое развитие муниципального района означает выполнение функций жизнеобеспечения населения на собственной ресурсной базе за счет более эффективного ее использования, при котором незначительные изменения внешних условий не сказываются негативно на результатах функционирования района, как сложной открытой системы.</w:t>
      </w:r>
    </w:p>
    <w:p w:rsidR="00D8406C" w:rsidRDefault="00D8406C" w:rsidP="00D8406C">
      <w:pPr>
        <w:shd w:val="clear" w:color="auto" w:fill="FFFFFF"/>
        <w:ind w:firstLine="689"/>
        <w:contextualSpacing/>
        <w:jc w:val="both"/>
        <w:rPr>
          <w:rStyle w:val="fontstyle01"/>
          <w:rFonts w:ascii="PT Astra Serif" w:hAnsi="PT Astra Serif"/>
        </w:rPr>
      </w:pPr>
      <w:r>
        <w:rPr>
          <w:rStyle w:val="fontstyle01"/>
          <w:rFonts w:ascii="PT Astra Serif" w:hAnsi="PT Astra Serif"/>
        </w:rPr>
        <w:t>Для достижения желаемых результатов необходимо</w:t>
      </w:r>
      <w:r>
        <w:rPr>
          <w:rFonts w:ascii="PT Astra Serif" w:hAnsi="PT Astra Serif"/>
          <w:color w:val="000000"/>
          <w:sz w:val="28"/>
          <w:szCs w:val="28"/>
        </w:rPr>
        <w:br/>
      </w:r>
      <w:r>
        <w:rPr>
          <w:rStyle w:val="fontstyle01"/>
          <w:rFonts w:ascii="PT Astra Serif" w:hAnsi="PT Astra Serif"/>
        </w:rPr>
        <w:t>объединить потенциал членов всех функционирующих в районе сообществ на основе согласованных долгосрочных приоритетов, мобилизовать все возможные ресурсы и выработать систему эффективных действий.</w:t>
      </w:r>
      <w:bookmarkStart w:id="1" w:name="bookmark3"/>
    </w:p>
    <w:p w:rsidR="00D8406C" w:rsidRDefault="00D8406C" w:rsidP="00D8406C">
      <w:pPr>
        <w:pStyle w:val="2c"/>
        <w:keepNext/>
        <w:keepLines/>
        <w:shd w:val="clear" w:color="auto" w:fill="auto"/>
        <w:spacing w:before="0" w:after="0" w:line="240" w:lineRule="auto"/>
        <w:ind w:left="2580"/>
        <w:contextualSpacing/>
        <w:jc w:val="left"/>
        <w:rPr>
          <w:rFonts w:ascii="PT Astra Serif" w:hAnsi="PT Astra Serif"/>
          <w:b/>
          <w:sz w:val="28"/>
          <w:szCs w:val="28"/>
        </w:rPr>
      </w:pPr>
    </w:p>
    <w:p w:rsidR="00D8406C" w:rsidRDefault="00D8406C" w:rsidP="00D8406C">
      <w:pPr>
        <w:pStyle w:val="2c"/>
        <w:keepNext/>
        <w:keepLines/>
        <w:shd w:val="clear" w:color="auto" w:fill="auto"/>
        <w:spacing w:before="0" w:after="0" w:line="240" w:lineRule="auto"/>
        <w:contextualSpacing/>
        <w:rPr>
          <w:rFonts w:ascii="PT Astra Serif" w:hAnsi="PT Astra Serif"/>
          <w:b/>
          <w:sz w:val="28"/>
          <w:szCs w:val="28"/>
        </w:rPr>
      </w:pPr>
      <w:r>
        <w:rPr>
          <w:rFonts w:ascii="PT Astra Serif" w:hAnsi="PT Astra Serif"/>
          <w:b/>
          <w:sz w:val="28"/>
          <w:szCs w:val="28"/>
        </w:rPr>
        <w:t>2. С</w:t>
      </w:r>
      <w:bookmarkEnd w:id="1"/>
      <w:r>
        <w:rPr>
          <w:rFonts w:ascii="PT Astra Serif" w:hAnsi="PT Astra Serif"/>
          <w:b/>
          <w:sz w:val="28"/>
          <w:szCs w:val="28"/>
        </w:rPr>
        <w:t>тратегический анализ</w:t>
      </w:r>
    </w:p>
    <w:p w:rsidR="00D8406C" w:rsidRDefault="00D8406C" w:rsidP="00D8406C">
      <w:pPr>
        <w:pStyle w:val="2c"/>
        <w:keepNext/>
        <w:keepLines/>
        <w:shd w:val="clear" w:color="auto" w:fill="auto"/>
        <w:spacing w:before="0" w:after="0" w:line="240" w:lineRule="auto"/>
        <w:ind w:left="20" w:right="20" w:hanging="20"/>
        <w:contextualSpacing/>
        <w:rPr>
          <w:rFonts w:ascii="PT Astra Serif" w:hAnsi="PT Astra Serif"/>
          <w:b/>
          <w:sz w:val="28"/>
          <w:szCs w:val="28"/>
        </w:rPr>
      </w:pPr>
      <w:bookmarkStart w:id="2" w:name="bookmark5"/>
      <w:r>
        <w:rPr>
          <w:rFonts w:ascii="PT Astra Serif" w:hAnsi="PT Astra Serif"/>
          <w:b/>
          <w:sz w:val="28"/>
          <w:szCs w:val="28"/>
        </w:rPr>
        <w:t>2.1. Обоснование необходимости переосмысления принципов и логики стратегического планирования</w:t>
      </w:r>
    </w:p>
    <w:p w:rsidR="00D8406C" w:rsidRDefault="00D8406C" w:rsidP="00D8406C">
      <w:pPr>
        <w:pStyle w:val="2c"/>
        <w:keepNext/>
        <w:keepLines/>
        <w:shd w:val="clear" w:color="auto" w:fill="auto"/>
        <w:spacing w:before="0" w:after="0" w:line="240" w:lineRule="auto"/>
        <w:ind w:left="20" w:right="20" w:firstLine="700"/>
        <w:contextualSpacing/>
        <w:rPr>
          <w:rFonts w:ascii="PT Astra Serif" w:hAnsi="PT Astra Serif"/>
          <w:sz w:val="28"/>
          <w:szCs w:val="28"/>
        </w:rPr>
      </w:pPr>
    </w:p>
    <w:p w:rsidR="00D8406C" w:rsidRDefault="00D8406C" w:rsidP="00D8406C">
      <w:pPr>
        <w:pStyle w:val="2c"/>
        <w:keepNext/>
        <w:keepLines/>
        <w:shd w:val="clear" w:color="auto" w:fill="auto"/>
        <w:spacing w:before="0" w:after="0" w:line="240" w:lineRule="auto"/>
        <w:ind w:left="20" w:right="20" w:firstLine="700"/>
        <w:contextualSpacing/>
        <w:jc w:val="both"/>
        <w:rPr>
          <w:rFonts w:ascii="PT Astra Serif" w:hAnsi="PT Astra Serif"/>
          <w:sz w:val="28"/>
          <w:szCs w:val="28"/>
        </w:rPr>
      </w:pPr>
      <w:r>
        <w:rPr>
          <w:rFonts w:ascii="PT Astra Serif" w:hAnsi="PT Astra Serif"/>
          <w:sz w:val="28"/>
          <w:szCs w:val="28"/>
        </w:rPr>
        <w:t>Как инструмент реализации социально-экономической политики стратегическое планирование позволяет справляться с неопределенностью и вовремя менять приоритеты в стратегии развития в ответ на изменения внешней среды, новые вызовы.</w:t>
      </w:r>
    </w:p>
    <w:p w:rsidR="00D8406C" w:rsidRDefault="00D8406C" w:rsidP="00D8406C">
      <w:pPr>
        <w:pStyle w:val="2d"/>
        <w:shd w:val="clear" w:color="auto" w:fill="auto"/>
        <w:spacing w:before="0" w:line="240" w:lineRule="auto"/>
        <w:ind w:left="20" w:right="20" w:firstLine="700"/>
        <w:contextualSpacing/>
        <w:rPr>
          <w:rFonts w:ascii="PT Astra Serif" w:hAnsi="PT Astra Serif"/>
          <w:sz w:val="28"/>
          <w:szCs w:val="28"/>
        </w:rPr>
      </w:pPr>
      <w:r>
        <w:rPr>
          <w:rFonts w:ascii="PT Astra Serif" w:hAnsi="PT Astra Serif"/>
          <w:sz w:val="28"/>
          <w:szCs w:val="28"/>
        </w:rPr>
        <w:t>Существенное изменение внешних и внутренних факторов оказало заметное влияние на реализацию стратегии социально-экономического развития Аткарского муниципального района до 2030 года.</w:t>
      </w:r>
    </w:p>
    <w:p w:rsidR="00D8406C" w:rsidRDefault="00D8406C" w:rsidP="00D8406C">
      <w:pPr>
        <w:pStyle w:val="2d"/>
        <w:shd w:val="clear" w:color="auto" w:fill="auto"/>
        <w:spacing w:before="0" w:line="240" w:lineRule="auto"/>
        <w:ind w:left="20" w:right="20" w:firstLine="700"/>
        <w:contextualSpacing/>
        <w:rPr>
          <w:rFonts w:ascii="PT Astra Serif" w:hAnsi="PT Astra Serif"/>
          <w:sz w:val="28"/>
          <w:szCs w:val="28"/>
        </w:rPr>
      </w:pPr>
      <w:r>
        <w:rPr>
          <w:rFonts w:ascii="PT Astra Serif" w:hAnsi="PT Astra Serif"/>
          <w:sz w:val="28"/>
          <w:szCs w:val="28"/>
        </w:rPr>
        <w:t xml:space="preserve">Усиление конкуренции усугубилось рядом внешних вызовов. Замедление экономики, наблюдавшееся с середины 2012 года, первоначально </w:t>
      </w:r>
      <w:r>
        <w:rPr>
          <w:rFonts w:ascii="PT Astra Serif" w:hAnsi="PT Astra Serif"/>
          <w:sz w:val="28"/>
          <w:szCs w:val="28"/>
        </w:rPr>
        <w:lastRenderedPageBreak/>
        <w:t xml:space="preserve">было связано с инвестиционной паузой. По мере замедления экономического роста всё более отчетливо стали проявляться структурные проблемы, обусловленные опережающим ростом издержек, прежде всего, связанных с трудовыми ресурсами. </w:t>
      </w:r>
    </w:p>
    <w:p w:rsidR="00D8406C" w:rsidRDefault="00D8406C" w:rsidP="00D8406C">
      <w:pPr>
        <w:pStyle w:val="2d"/>
        <w:shd w:val="clear" w:color="auto" w:fill="auto"/>
        <w:spacing w:before="0" w:line="240" w:lineRule="auto"/>
        <w:ind w:left="20" w:right="20" w:firstLine="700"/>
        <w:contextualSpacing/>
        <w:rPr>
          <w:rFonts w:ascii="PT Astra Serif" w:eastAsia="Calibri" w:hAnsi="PT Astra Serif"/>
          <w:sz w:val="28"/>
          <w:szCs w:val="28"/>
          <w:lang w:eastAsia="ar-SA"/>
        </w:rPr>
      </w:pPr>
      <w:r>
        <w:rPr>
          <w:rFonts w:ascii="PT Astra Serif" w:hAnsi="PT Astra Serif"/>
          <w:sz w:val="28"/>
          <w:szCs w:val="28"/>
        </w:rPr>
        <w:t xml:space="preserve">Ситуация последних лет показала актуальность внедрения на территории района стратегии самообеспечения. Разработка и выпуск действующими в районе промышленными предприятиями </w:t>
      </w:r>
      <w:r>
        <w:rPr>
          <w:rFonts w:ascii="PT Astra Serif" w:eastAsia="Calibri" w:hAnsi="PT Astra Serif"/>
          <w:sz w:val="28"/>
          <w:szCs w:val="28"/>
          <w:lang w:eastAsia="ar-SA"/>
        </w:rPr>
        <w:t>новых видов продукции, товаров, сельскохозяйственных машин и оборудования, снимает риски и защищает от недобросовестных действий конкурентов.</w:t>
      </w:r>
    </w:p>
    <w:p w:rsidR="00D8406C" w:rsidRDefault="00D8406C" w:rsidP="00D8406C">
      <w:pPr>
        <w:pStyle w:val="2c"/>
        <w:keepNext/>
        <w:keepLines/>
        <w:shd w:val="clear" w:color="auto" w:fill="auto"/>
        <w:spacing w:before="0" w:after="0" w:line="240" w:lineRule="auto"/>
        <w:ind w:left="20" w:right="20" w:firstLine="700"/>
        <w:contextualSpacing/>
        <w:jc w:val="both"/>
        <w:rPr>
          <w:rFonts w:ascii="PT Astra Serif" w:hAnsi="PT Astra Serif"/>
          <w:sz w:val="28"/>
          <w:szCs w:val="28"/>
        </w:rPr>
      </w:pPr>
      <w:r>
        <w:rPr>
          <w:rFonts w:ascii="PT Astra Serif" w:hAnsi="PT Astra Serif"/>
          <w:sz w:val="28"/>
          <w:szCs w:val="28"/>
        </w:rPr>
        <w:t>В условиях постоянных изменений и возрастающей сложности социально-экономических систем возникает потребность в актуализации методов стратегического планирования, способных обеспечить устойчивое развитие экономики и адаптироваться к внутренним и внешним вызовам. </w:t>
      </w:r>
    </w:p>
    <w:p w:rsidR="00D8406C" w:rsidRDefault="00D8406C" w:rsidP="00D8406C">
      <w:pPr>
        <w:pStyle w:val="2c"/>
        <w:keepNext/>
        <w:keepLines/>
        <w:shd w:val="clear" w:color="auto" w:fill="auto"/>
        <w:spacing w:before="0" w:after="0" w:line="240" w:lineRule="auto"/>
        <w:ind w:left="20" w:right="20" w:firstLine="700"/>
        <w:contextualSpacing/>
        <w:jc w:val="both"/>
        <w:rPr>
          <w:rFonts w:ascii="PT Astra Serif" w:hAnsi="PT Astra Serif"/>
          <w:b/>
          <w:sz w:val="28"/>
          <w:szCs w:val="28"/>
        </w:rPr>
      </w:pPr>
    </w:p>
    <w:p w:rsidR="00D8406C" w:rsidRDefault="00D8406C" w:rsidP="00D8406C">
      <w:pPr>
        <w:pStyle w:val="2c"/>
        <w:keepNext/>
        <w:keepLines/>
        <w:shd w:val="clear" w:color="auto" w:fill="auto"/>
        <w:spacing w:before="0" w:after="0" w:line="240" w:lineRule="auto"/>
        <w:ind w:left="20" w:right="20" w:hanging="20"/>
        <w:contextualSpacing/>
        <w:rPr>
          <w:rFonts w:ascii="PT Astra Serif" w:hAnsi="PT Astra Serif"/>
          <w:b/>
          <w:sz w:val="28"/>
          <w:szCs w:val="28"/>
        </w:rPr>
      </w:pPr>
      <w:r>
        <w:rPr>
          <w:rFonts w:ascii="PT Astra Serif" w:hAnsi="PT Astra Serif"/>
          <w:b/>
          <w:sz w:val="28"/>
          <w:szCs w:val="28"/>
        </w:rPr>
        <w:t>2.2. «Точка отсчета». Текущее социально-экономическое положение Аткарского муниципального района</w:t>
      </w:r>
      <w:bookmarkEnd w:id="2"/>
    </w:p>
    <w:p w:rsidR="00D8406C" w:rsidRDefault="00D8406C" w:rsidP="00D8406C">
      <w:pPr>
        <w:pStyle w:val="2c"/>
        <w:keepNext/>
        <w:keepLines/>
        <w:shd w:val="clear" w:color="auto" w:fill="auto"/>
        <w:spacing w:before="0" w:after="0" w:line="240" w:lineRule="auto"/>
        <w:ind w:left="20" w:right="20" w:firstLine="700"/>
        <w:contextualSpacing/>
        <w:jc w:val="both"/>
        <w:rPr>
          <w:rFonts w:ascii="PT Astra Serif" w:hAnsi="PT Astra Serif"/>
          <w:b/>
          <w:sz w:val="28"/>
          <w:szCs w:val="28"/>
        </w:rPr>
      </w:pP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 xml:space="preserve">2.2.1. Общая характеристика </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xml:space="preserve">Территория Аткарского муниципального района является неотъемлемой частью Саратовской области и заключается в границах, закрепленных действующим административно-территориальным устройством области.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Аткарский район располагается в центральной части Правобережья  Саратовской области. Район граничит с 4-мя районами Саратовской области: Екатериновским на западе, Петровским на севере, Татищевским на востоке и Калининским на юге. </w:t>
      </w:r>
    </w:p>
    <w:p w:rsidR="00D8406C" w:rsidRDefault="00D8406C" w:rsidP="00D8406C">
      <w:pPr>
        <w:tabs>
          <w:tab w:val="left" w:pos="2160"/>
        </w:tabs>
        <w:ind w:firstLine="709"/>
        <w:contextualSpacing/>
        <w:jc w:val="both"/>
        <w:rPr>
          <w:rFonts w:ascii="PT Astra Serif" w:hAnsi="PT Astra Serif"/>
          <w:sz w:val="28"/>
          <w:szCs w:val="28"/>
        </w:rPr>
      </w:pPr>
      <w:r>
        <w:rPr>
          <w:rFonts w:ascii="PT Astra Serif" w:hAnsi="PT Astra Serif"/>
          <w:sz w:val="28"/>
          <w:szCs w:val="28"/>
        </w:rPr>
        <w:t>Площадь Аткарского района составляет 2,68 тыс. кв. километров, в том числе:</w:t>
      </w:r>
    </w:p>
    <w:p w:rsidR="00D8406C" w:rsidRDefault="00D8406C" w:rsidP="00D8406C">
      <w:pPr>
        <w:tabs>
          <w:tab w:val="left" w:pos="2160"/>
        </w:tabs>
        <w:ind w:firstLine="709"/>
        <w:contextualSpacing/>
        <w:jc w:val="both"/>
        <w:rPr>
          <w:rFonts w:ascii="PT Astra Serif" w:hAnsi="PT Astra Serif"/>
          <w:sz w:val="28"/>
          <w:szCs w:val="28"/>
        </w:rPr>
      </w:pPr>
      <w:r>
        <w:rPr>
          <w:rFonts w:ascii="PT Astra Serif" w:hAnsi="PT Astra Serif"/>
          <w:sz w:val="28"/>
          <w:szCs w:val="28"/>
        </w:rPr>
        <w:t>- 48,27 кв.км – город Аткарск,</w:t>
      </w:r>
    </w:p>
    <w:p w:rsidR="00D8406C" w:rsidRDefault="00D8406C" w:rsidP="00D8406C">
      <w:pPr>
        <w:tabs>
          <w:tab w:val="left" w:pos="2160"/>
        </w:tabs>
        <w:ind w:firstLine="709"/>
        <w:contextualSpacing/>
        <w:jc w:val="both"/>
        <w:rPr>
          <w:rFonts w:ascii="PT Astra Serif" w:hAnsi="PT Astra Serif"/>
          <w:sz w:val="28"/>
          <w:szCs w:val="28"/>
        </w:rPr>
      </w:pPr>
      <w:r>
        <w:rPr>
          <w:rFonts w:ascii="PT Astra Serif" w:hAnsi="PT Astra Serif"/>
          <w:sz w:val="28"/>
          <w:szCs w:val="28"/>
        </w:rPr>
        <w:t>- 2 630,7 кв.км – сельские муниципальные образования.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Население Аткарского муниципального района на конец 2019 года составляло 38184 человека.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На 1 января 2025 года составляет 33165 человек, в том числе городских жителей – 21583 человека, сельских жителей – 11582 человека.</w:t>
      </w:r>
    </w:p>
    <w:p w:rsidR="00D8406C" w:rsidRDefault="00D8406C" w:rsidP="00D8406C">
      <w:pPr>
        <w:ind w:firstLine="709"/>
        <w:contextualSpacing/>
        <w:jc w:val="both"/>
        <w:rPr>
          <w:rFonts w:ascii="PT Astra Serif" w:hAnsi="PT Astra Serif"/>
          <w:sz w:val="28"/>
          <w:szCs w:val="28"/>
        </w:rPr>
      </w:pPr>
    </w:p>
    <w:p w:rsidR="00D8406C" w:rsidRDefault="00D8406C" w:rsidP="00D8406C">
      <w:pPr>
        <w:pStyle w:val="2f3"/>
        <w:shd w:val="clear" w:color="auto" w:fill="auto"/>
        <w:spacing w:line="240" w:lineRule="auto"/>
        <w:ind w:left="-1276" w:firstLine="1276"/>
        <w:contextualSpacing/>
        <w:jc w:val="center"/>
        <w:rPr>
          <w:rFonts w:ascii="PT Astra Serif" w:hAnsi="PT Astra Serif"/>
          <w:b/>
          <w:sz w:val="28"/>
          <w:szCs w:val="28"/>
        </w:rPr>
      </w:pPr>
      <w:r>
        <w:rPr>
          <w:rFonts w:ascii="PT Astra Serif" w:hAnsi="PT Astra Serif"/>
          <w:noProof/>
          <w:shd w:val="clear" w:color="auto" w:fill="auto"/>
          <w:lang w:eastAsia="ru-RU"/>
        </w:rPr>
        <w:drawing>
          <wp:anchor distT="0" distB="0" distL="114300" distR="114300" simplePos="0" relativeHeight="251661312" behindDoc="0" locked="0" layoutInCell="1" allowOverlap="1">
            <wp:simplePos x="0" y="0"/>
            <wp:positionH relativeFrom="column">
              <wp:posOffset>-204470</wp:posOffset>
            </wp:positionH>
            <wp:positionV relativeFrom="paragraph">
              <wp:posOffset>181610</wp:posOffset>
            </wp:positionV>
            <wp:extent cx="6495415" cy="2529840"/>
            <wp:effectExtent l="0" t="0" r="0" b="0"/>
            <wp:wrapNone/>
            <wp:docPr id="3" name="Object 1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PT Astra Serif" w:hAnsi="PT Astra Serif"/>
          <w:b/>
          <w:sz w:val="28"/>
          <w:szCs w:val="28"/>
        </w:rPr>
        <w:t>Динамика численности населения Аткарского района в 2013-2019 годы</w:t>
      </w:r>
    </w:p>
    <w:p w:rsidR="00D8406C" w:rsidRDefault="00D8406C" w:rsidP="00D8406C">
      <w:pPr>
        <w:pStyle w:val="73"/>
        <w:shd w:val="clear" w:color="auto" w:fill="auto"/>
        <w:spacing w:line="240" w:lineRule="auto"/>
        <w:ind w:left="-426" w:right="160" w:firstLine="0"/>
        <w:contextualSpacing/>
        <w:rPr>
          <w:rFonts w:ascii="PT Astra Serif" w:hAnsi="PT Astra Serif"/>
          <w:color w:val="auto"/>
        </w:rPr>
      </w:pPr>
    </w:p>
    <w:p w:rsidR="00D8406C" w:rsidRDefault="00D8406C" w:rsidP="00D8406C">
      <w:pPr>
        <w:contextualSpacing/>
        <w:rPr>
          <w:rFonts w:ascii="PT Astra Serif" w:hAnsi="PT Astra Serif"/>
          <w:i/>
          <w:color w:val="FF0000"/>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FF0000"/>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2f3"/>
        <w:shd w:val="clear" w:color="auto" w:fill="auto"/>
        <w:spacing w:line="240" w:lineRule="auto"/>
        <w:ind w:left="-1276" w:firstLine="1276"/>
        <w:contextualSpacing/>
        <w:jc w:val="center"/>
        <w:rPr>
          <w:rFonts w:ascii="PT Astra Serif" w:hAnsi="PT Astra Serif"/>
          <w:b/>
          <w:sz w:val="28"/>
          <w:szCs w:val="28"/>
        </w:rPr>
      </w:pPr>
    </w:p>
    <w:p w:rsidR="00D8406C" w:rsidRDefault="00D8406C" w:rsidP="00D8406C">
      <w:pPr>
        <w:pStyle w:val="2f3"/>
        <w:shd w:val="clear" w:color="auto" w:fill="auto"/>
        <w:spacing w:line="240" w:lineRule="auto"/>
        <w:ind w:left="-1276" w:firstLine="1276"/>
        <w:contextualSpacing/>
        <w:jc w:val="center"/>
        <w:rPr>
          <w:rFonts w:ascii="PT Astra Serif" w:hAnsi="PT Astra Serif"/>
          <w:b/>
          <w:sz w:val="28"/>
          <w:szCs w:val="28"/>
        </w:rPr>
      </w:pPr>
      <w:r>
        <w:rPr>
          <w:rFonts w:ascii="PT Astra Serif" w:hAnsi="PT Astra Serif"/>
          <w:b/>
          <w:sz w:val="28"/>
          <w:szCs w:val="28"/>
        </w:rPr>
        <w:t>Динамика численности населения Аткарского района в 2020-2024 годы</w:t>
      </w: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r>
        <w:rPr>
          <w:rFonts w:ascii="PT Astra Serif" w:hAnsi="PT Astra Serif"/>
          <w:noProof/>
          <w:sz w:val="28"/>
          <w:szCs w:val="28"/>
        </w:rPr>
        <w:lastRenderedPageBreak/>
        <w:drawing>
          <wp:anchor distT="0" distB="0" distL="114300" distR="114300" simplePos="0" relativeHeight="251665408" behindDoc="0" locked="0" layoutInCell="1" allowOverlap="1">
            <wp:simplePos x="0" y="0"/>
            <wp:positionH relativeFrom="column">
              <wp:posOffset>-564515</wp:posOffset>
            </wp:positionH>
            <wp:positionV relativeFrom="paragraph">
              <wp:posOffset>50165</wp:posOffset>
            </wp:positionV>
            <wp:extent cx="6988810" cy="2795905"/>
            <wp:effectExtent l="0" t="0" r="0" b="0"/>
            <wp:wrapNone/>
            <wp:docPr id="7" name="Object 15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1134"/>
        <w:gridCol w:w="1275"/>
        <w:gridCol w:w="1134"/>
        <w:gridCol w:w="1276"/>
        <w:gridCol w:w="1134"/>
        <w:gridCol w:w="1134"/>
        <w:gridCol w:w="1134"/>
      </w:tblGrid>
      <w:tr w:rsidR="00D8406C" w:rsidTr="00267D1D">
        <w:tc>
          <w:tcPr>
            <w:tcW w:w="212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Показатель на 01.01.20__г.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2013г.</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2014г.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2015г.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2016г.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2017г.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2018г.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2019г.</w:t>
            </w:r>
          </w:p>
        </w:tc>
      </w:tr>
      <w:tr w:rsidR="00D8406C" w:rsidTr="00267D1D">
        <w:tc>
          <w:tcPr>
            <w:tcW w:w="212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iCs/>
                <w:sz w:val="28"/>
                <w:szCs w:val="28"/>
              </w:rPr>
              <w:t>Численность населения</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41288</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40977</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40943</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40760</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40421</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39067</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38184</w:t>
            </w:r>
          </w:p>
        </w:tc>
      </w:tr>
    </w:tbl>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560"/>
        <w:contextualSpacing/>
        <w:rPr>
          <w:rFonts w:ascii="PT Astra Serif" w:hAnsi="PT Astra Serif"/>
          <w:color w:val="auto"/>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560"/>
        <w:gridCol w:w="1559"/>
        <w:gridCol w:w="1559"/>
        <w:gridCol w:w="1559"/>
        <w:gridCol w:w="1559"/>
      </w:tblGrid>
      <w:tr w:rsidR="00D8406C" w:rsidTr="00267D1D">
        <w:tc>
          <w:tcPr>
            <w:tcW w:w="226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Показатель на 01.01.20__г.</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2020г.</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2021г.</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2022г.</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2023г.</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2024г.</w:t>
            </w:r>
          </w:p>
        </w:tc>
      </w:tr>
      <w:tr w:rsidR="00D8406C" w:rsidTr="00267D1D">
        <w:tc>
          <w:tcPr>
            <w:tcW w:w="226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iCs/>
                <w:sz w:val="28"/>
                <w:szCs w:val="28"/>
              </w:rPr>
              <w:t>Численность населения</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37485</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36639</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33991</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33425</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33165</w:t>
            </w:r>
          </w:p>
        </w:tc>
      </w:tr>
    </w:tbl>
    <w:p w:rsidR="00D8406C" w:rsidRDefault="00D8406C" w:rsidP="00D8406C">
      <w:pPr>
        <w:pStyle w:val="73"/>
        <w:shd w:val="clear" w:color="auto" w:fill="auto"/>
        <w:spacing w:line="240" w:lineRule="auto"/>
        <w:ind w:right="160" w:firstLine="709"/>
        <w:contextualSpacing/>
        <w:rPr>
          <w:rFonts w:ascii="PT Astra Serif" w:hAnsi="PT Astra Serif"/>
          <w:color w:val="auto"/>
          <w:sz w:val="28"/>
          <w:szCs w:val="28"/>
        </w:rPr>
      </w:pPr>
    </w:p>
    <w:p w:rsidR="00D8406C" w:rsidRDefault="00D8406C" w:rsidP="00D8406C">
      <w:pPr>
        <w:pStyle w:val="73"/>
        <w:shd w:val="clear" w:color="auto" w:fill="auto"/>
        <w:spacing w:line="240" w:lineRule="auto"/>
        <w:ind w:right="160" w:firstLine="709"/>
        <w:contextualSpacing/>
        <w:rPr>
          <w:rFonts w:ascii="PT Astra Serif" w:hAnsi="PT Astra Serif"/>
          <w:color w:val="auto"/>
          <w:sz w:val="28"/>
          <w:szCs w:val="28"/>
        </w:rPr>
      </w:pPr>
      <w:r>
        <w:rPr>
          <w:rFonts w:ascii="PT Astra Serif" w:hAnsi="PT Astra Serif"/>
          <w:color w:val="auto"/>
          <w:sz w:val="28"/>
          <w:szCs w:val="28"/>
        </w:rPr>
        <w:t xml:space="preserve">Снижение общей численности населения объясняется как естественной убылью населения, так и ростом миграционной убыли.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Наблюдается снижение показателя «Рождаемость»:</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в 2019 году по сравнению с 2013 годом  на 29,3 %;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в 2024 году по сравнению с 2019 годом на 25%. </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 xml:space="preserve">Причина низкой рождаемости обусловлена изменением возрастной модели рождаемости, увеличением доли семей, которые планируют рождение ребенка на более поздний срок, поздними браками и отложенными родами.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Анализ показателя «Смертность» показывает следующее:</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снижение в 2019 году  по сравнению с 2013 годом  на 16%;</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снижение в 2024 году по сравнению с 2019 годом на 4,4%, и увеличение к 2023 году на 3,9%.</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Но в то же время уровень смертности по-прежнему превышает уровень рождаемости - за 2024 год в 2,5 раза.</w:t>
      </w:r>
    </w:p>
    <w:p w:rsidR="00D8406C" w:rsidRDefault="00D8406C" w:rsidP="00D8406C">
      <w:pPr>
        <w:ind w:left="7776"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b/>
          <w:i/>
          <w:sz w:val="28"/>
          <w:szCs w:val="28"/>
        </w:rPr>
      </w:pPr>
      <w:r>
        <w:rPr>
          <w:rFonts w:ascii="PT Astra Serif" w:hAnsi="PT Astra Serif"/>
          <w:b/>
          <w:i/>
          <w:sz w:val="28"/>
          <w:szCs w:val="28"/>
        </w:rPr>
        <w:t>Динамика демографических показателей Аткарского муниципального района за 2013-2019 год, человек</w:t>
      </w:r>
    </w:p>
    <w:p w:rsidR="00D8406C" w:rsidRDefault="00D8406C" w:rsidP="00D8406C">
      <w:pPr>
        <w:ind w:left="7776" w:firstLine="720"/>
        <w:contextualSpacing/>
        <w:jc w:val="both"/>
        <w:rPr>
          <w:rFonts w:ascii="PT Astra Serif" w:hAnsi="PT Astra Serif"/>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1094"/>
        <w:gridCol w:w="1090"/>
        <w:gridCol w:w="1144"/>
        <w:gridCol w:w="1093"/>
        <w:gridCol w:w="1009"/>
        <w:gridCol w:w="1090"/>
        <w:gridCol w:w="1134"/>
      </w:tblGrid>
      <w:tr w:rsidR="00D8406C" w:rsidTr="00267D1D">
        <w:tc>
          <w:tcPr>
            <w:tcW w:w="20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109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2013г.</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2014г.</w:t>
            </w:r>
          </w:p>
        </w:tc>
        <w:tc>
          <w:tcPr>
            <w:tcW w:w="114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2015г.</w:t>
            </w:r>
          </w:p>
        </w:tc>
        <w:tc>
          <w:tcPr>
            <w:tcW w:w="1093"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2016г.</w:t>
            </w:r>
          </w:p>
        </w:tc>
        <w:tc>
          <w:tcPr>
            <w:tcW w:w="1009"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2017г.</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2018г.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2019г.</w:t>
            </w:r>
          </w:p>
        </w:tc>
      </w:tr>
      <w:tr w:rsidR="00D8406C" w:rsidTr="00267D1D">
        <w:tc>
          <w:tcPr>
            <w:tcW w:w="20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iCs/>
                <w:sz w:val="28"/>
                <w:szCs w:val="28"/>
              </w:rPr>
              <w:t>Рождаемость</w:t>
            </w:r>
          </w:p>
        </w:tc>
        <w:tc>
          <w:tcPr>
            <w:tcW w:w="109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386</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435</w:t>
            </w:r>
          </w:p>
        </w:tc>
        <w:tc>
          <w:tcPr>
            <w:tcW w:w="114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434</w:t>
            </w:r>
          </w:p>
        </w:tc>
        <w:tc>
          <w:tcPr>
            <w:tcW w:w="10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418</w:t>
            </w:r>
          </w:p>
        </w:tc>
        <w:tc>
          <w:tcPr>
            <w:tcW w:w="100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353</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336</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273</w:t>
            </w:r>
          </w:p>
        </w:tc>
      </w:tr>
      <w:tr w:rsidR="00D8406C" w:rsidTr="00267D1D">
        <w:tc>
          <w:tcPr>
            <w:tcW w:w="20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iCs/>
                <w:sz w:val="28"/>
                <w:szCs w:val="28"/>
              </w:rPr>
            </w:pPr>
            <w:r>
              <w:rPr>
                <w:rFonts w:ascii="PT Astra Serif" w:hAnsi="PT Astra Serif"/>
                <w:iCs/>
                <w:sz w:val="28"/>
                <w:szCs w:val="28"/>
              </w:rPr>
              <w:t>Смертность</w:t>
            </w:r>
          </w:p>
        </w:tc>
        <w:tc>
          <w:tcPr>
            <w:tcW w:w="109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726</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672</w:t>
            </w:r>
          </w:p>
        </w:tc>
        <w:tc>
          <w:tcPr>
            <w:tcW w:w="114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678</w:t>
            </w:r>
          </w:p>
        </w:tc>
        <w:tc>
          <w:tcPr>
            <w:tcW w:w="10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668</w:t>
            </w:r>
          </w:p>
        </w:tc>
        <w:tc>
          <w:tcPr>
            <w:tcW w:w="100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633</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604</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611</w:t>
            </w:r>
          </w:p>
        </w:tc>
      </w:tr>
    </w:tbl>
    <w:p w:rsidR="00D8406C" w:rsidRDefault="00D8406C" w:rsidP="00D8406C">
      <w:pPr>
        <w:ind w:firstLine="720"/>
        <w:contextualSpacing/>
        <w:jc w:val="both"/>
        <w:rPr>
          <w:rFonts w:ascii="PT Astra Serif" w:hAnsi="PT Astra Serif"/>
          <w:i/>
          <w:sz w:val="28"/>
          <w:szCs w:val="28"/>
        </w:rPr>
      </w:pPr>
    </w:p>
    <w:p w:rsidR="00D8406C" w:rsidRDefault="00D8406C" w:rsidP="00D8406C">
      <w:pPr>
        <w:ind w:firstLine="720"/>
        <w:contextualSpacing/>
        <w:jc w:val="both"/>
        <w:rPr>
          <w:rFonts w:ascii="PT Astra Serif" w:hAnsi="PT Astra Serif"/>
          <w:b/>
          <w:i/>
          <w:sz w:val="28"/>
          <w:szCs w:val="28"/>
        </w:rPr>
      </w:pPr>
      <w:r>
        <w:rPr>
          <w:rFonts w:ascii="PT Astra Serif" w:hAnsi="PT Astra Serif"/>
          <w:b/>
          <w:i/>
          <w:sz w:val="28"/>
          <w:szCs w:val="28"/>
        </w:rPr>
        <w:t>Динамика демографических показателей Аткарского муниципального района за 2020-2024 год, человек</w:t>
      </w:r>
    </w:p>
    <w:p w:rsidR="00D8406C" w:rsidRDefault="00D8406C" w:rsidP="00D8406C">
      <w:pPr>
        <w:ind w:firstLine="720"/>
        <w:contextualSpacing/>
        <w:jc w:val="both"/>
        <w:rPr>
          <w:rFonts w:ascii="PT Astra Serif" w:hAnsi="PT Astra Serif"/>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0"/>
        <w:gridCol w:w="1370"/>
        <w:gridCol w:w="1171"/>
        <w:gridCol w:w="1134"/>
        <w:gridCol w:w="1276"/>
        <w:gridCol w:w="1418"/>
      </w:tblGrid>
      <w:tr w:rsidR="00D8406C" w:rsidTr="00267D1D">
        <w:tc>
          <w:tcPr>
            <w:tcW w:w="267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137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2020г.</w:t>
            </w:r>
          </w:p>
        </w:tc>
        <w:tc>
          <w:tcPr>
            <w:tcW w:w="117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2021г.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2022г.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2023г.</w:t>
            </w:r>
          </w:p>
        </w:tc>
        <w:tc>
          <w:tcPr>
            <w:tcW w:w="1418"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2024г.</w:t>
            </w:r>
          </w:p>
        </w:tc>
      </w:tr>
      <w:tr w:rsidR="00D8406C" w:rsidTr="00267D1D">
        <w:tc>
          <w:tcPr>
            <w:tcW w:w="267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iCs/>
                <w:sz w:val="28"/>
                <w:szCs w:val="28"/>
              </w:rPr>
              <w:t>Рождаемость</w:t>
            </w:r>
          </w:p>
        </w:tc>
        <w:tc>
          <w:tcPr>
            <w:tcW w:w="137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290</w:t>
            </w:r>
          </w:p>
        </w:tc>
        <w:tc>
          <w:tcPr>
            <w:tcW w:w="117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278</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259</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273</w:t>
            </w:r>
          </w:p>
        </w:tc>
        <w:tc>
          <w:tcPr>
            <w:tcW w:w="141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232</w:t>
            </w:r>
          </w:p>
        </w:tc>
      </w:tr>
      <w:tr w:rsidR="00D8406C" w:rsidTr="00267D1D">
        <w:tc>
          <w:tcPr>
            <w:tcW w:w="267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iCs/>
                <w:sz w:val="28"/>
                <w:szCs w:val="28"/>
              </w:rPr>
            </w:pPr>
            <w:r>
              <w:rPr>
                <w:rFonts w:ascii="PT Astra Serif" w:hAnsi="PT Astra Serif"/>
                <w:iCs/>
                <w:sz w:val="28"/>
                <w:szCs w:val="28"/>
              </w:rPr>
              <w:t>Смертность</w:t>
            </w:r>
          </w:p>
        </w:tc>
        <w:tc>
          <w:tcPr>
            <w:tcW w:w="137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729</w:t>
            </w:r>
          </w:p>
        </w:tc>
        <w:tc>
          <w:tcPr>
            <w:tcW w:w="117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888</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646</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562</w:t>
            </w:r>
          </w:p>
        </w:tc>
        <w:tc>
          <w:tcPr>
            <w:tcW w:w="141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584</w:t>
            </w:r>
          </w:p>
        </w:tc>
      </w:tr>
    </w:tbl>
    <w:p w:rsidR="00D8406C" w:rsidRDefault="00D8406C" w:rsidP="00D8406C">
      <w:pPr>
        <w:ind w:firstLine="720"/>
        <w:contextualSpacing/>
        <w:jc w:val="both"/>
        <w:rPr>
          <w:rFonts w:ascii="PT Astra Serif" w:hAnsi="PT Astra Serif"/>
          <w:i/>
          <w:sz w:val="28"/>
          <w:szCs w:val="28"/>
        </w:rPr>
      </w:pPr>
    </w:p>
    <w:p w:rsidR="00D8406C" w:rsidRDefault="00D8406C" w:rsidP="00D8406C">
      <w:pPr>
        <w:pStyle w:val="73"/>
        <w:shd w:val="clear" w:color="auto" w:fill="auto"/>
        <w:spacing w:line="240" w:lineRule="auto"/>
        <w:ind w:right="20" w:firstLine="709"/>
        <w:contextualSpacing/>
        <w:rPr>
          <w:rFonts w:ascii="PT Astra Serif" w:hAnsi="PT Astra Serif"/>
          <w:color w:val="auto"/>
          <w:sz w:val="28"/>
          <w:szCs w:val="28"/>
        </w:rPr>
      </w:pPr>
      <w:r>
        <w:rPr>
          <w:rFonts w:ascii="PT Astra Serif" w:hAnsi="PT Astra Serif"/>
          <w:color w:val="auto"/>
          <w:sz w:val="28"/>
          <w:szCs w:val="28"/>
        </w:rPr>
        <w:t>Сложившаяся естественная убыль населения ха</w:t>
      </w:r>
      <w:r>
        <w:rPr>
          <w:rFonts w:ascii="PT Astra Serif" w:hAnsi="PT Astra Serif"/>
          <w:color w:val="auto"/>
          <w:sz w:val="28"/>
          <w:szCs w:val="28"/>
        </w:rPr>
        <w:softHyphen/>
        <w:t>рактерна не только для Аткарского района, но и для всей Саратовской области в целом. Основными причинами естественной убыли населения являются сниже</w:t>
      </w:r>
      <w:r>
        <w:rPr>
          <w:rFonts w:ascii="PT Astra Serif" w:hAnsi="PT Astra Serif"/>
          <w:color w:val="auto"/>
          <w:sz w:val="28"/>
          <w:szCs w:val="28"/>
        </w:rPr>
        <w:softHyphen/>
        <w:t>ние уровня и качества жизни, уменьшения продолжительности жизни, низкие показатели рождаемости и высокие показатели смертности, в результате чего не обеспечивается воспроизводство населения.</w:t>
      </w:r>
    </w:p>
    <w:p w:rsidR="00D8406C" w:rsidRDefault="00D8406C" w:rsidP="00D8406C">
      <w:pPr>
        <w:pStyle w:val="73"/>
        <w:shd w:val="clear" w:color="auto" w:fill="auto"/>
        <w:spacing w:line="240" w:lineRule="auto"/>
        <w:ind w:right="20" w:firstLine="709"/>
        <w:contextualSpacing/>
        <w:rPr>
          <w:rFonts w:ascii="PT Astra Serif" w:hAnsi="PT Astra Serif"/>
          <w:color w:val="auto"/>
          <w:sz w:val="28"/>
          <w:szCs w:val="28"/>
        </w:rPr>
      </w:pPr>
      <w:r>
        <w:rPr>
          <w:rFonts w:ascii="PT Astra Serif" w:hAnsi="PT Astra Serif"/>
          <w:color w:val="auto"/>
          <w:sz w:val="28"/>
          <w:szCs w:val="28"/>
        </w:rPr>
        <w:t>Кроме того отсутствие  рабочих мест, близкое расположение крупных городов с более высоким уровнем доходов населения, наличием ВУЗов приводит к оттоку населения.</w:t>
      </w:r>
    </w:p>
    <w:p w:rsidR="00D8406C" w:rsidRDefault="00D8406C" w:rsidP="00D8406C">
      <w:pPr>
        <w:pStyle w:val="73"/>
        <w:shd w:val="clear" w:color="auto" w:fill="auto"/>
        <w:spacing w:line="240" w:lineRule="auto"/>
        <w:ind w:left="160" w:right="20" w:firstLine="549"/>
        <w:contextualSpacing/>
        <w:rPr>
          <w:rFonts w:ascii="PT Astra Serif" w:hAnsi="PT Astra Serif"/>
          <w:color w:val="auto"/>
          <w:sz w:val="28"/>
          <w:szCs w:val="28"/>
        </w:rPr>
      </w:pPr>
      <w:r>
        <w:rPr>
          <w:rFonts w:ascii="PT Astra Serif" w:hAnsi="PT Astra Serif"/>
          <w:color w:val="auto"/>
          <w:sz w:val="28"/>
          <w:szCs w:val="28"/>
        </w:rPr>
        <w:t>Демографическая структура и состав населения во многом определяют перспективы и проблемы рынка труда, а значит, и трудовой потенциал той или иной территории.</w:t>
      </w:r>
    </w:p>
    <w:p w:rsidR="00D8406C" w:rsidRDefault="00D8406C" w:rsidP="00D8406C">
      <w:pPr>
        <w:pStyle w:val="73"/>
        <w:shd w:val="clear" w:color="auto" w:fill="auto"/>
        <w:spacing w:line="240" w:lineRule="auto"/>
        <w:ind w:left="160" w:right="20" w:firstLine="709"/>
        <w:contextualSpacing/>
        <w:rPr>
          <w:rFonts w:ascii="PT Astra Serif" w:hAnsi="PT Astra Serif"/>
          <w:color w:val="auto"/>
          <w:sz w:val="28"/>
          <w:szCs w:val="28"/>
        </w:rPr>
      </w:pPr>
      <w:r>
        <w:rPr>
          <w:rFonts w:ascii="PT Astra Serif" w:hAnsi="PT Astra Serif"/>
          <w:color w:val="auto"/>
          <w:sz w:val="28"/>
          <w:szCs w:val="28"/>
        </w:rPr>
        <w:t>Учитывая относительно высокий удельный вес лиц пожилого возраста, на перспективу сохранится доминирование уровня смертности населе</w:t>
      </w:r>
      <w:r>
        <w:rPr>
          <w:rFonts w:ascii="PT Astra Serif" w:hAnsi="PT Astra Serif"/>
          <w:color w:val="auto"/>
          <w:sz w:val="28"/>
          <w:szCs w:val="28"/>
        </w:rPr>
        <w:softHyphen/>
        <w:t>ния над рождаемостью, что неумолимо приведет к дальнейшему масштабному сокращению не только общей численности населения района, но и уменьшению наиболее трудоспособной его части.</w:t>
      </w:r>
    </w:p>
    <w:p w:rsidR="00D8406C" w:rsidRDefault="00D8406C" w:rsidP="00D8406C">
      <w:pPr>
        <w:pStyle w:val="73"/>
        <w:shd w:val="clear" w:color="auto" w:fill="auto"/>
        <w:spacing w:line="240" w:lineRule="auto"/>
        <w:ind w:left="160" w:right="20" w:firstLine="709"/>
        <w:contextualSpacing/>
        <w:rPr>
          <w:rFonts w:ascii="PT Astra Serif" w:hAnsi="PT Astra Serif"/>
          <w:sz w:val="28"/>
          <w:szCs w:val="28"/>
        </w:rPr>
      </w:pPr>
      <w:r>
        <w:rPr>
          <w:rFonts w:ascii="PT Astra Serif" w:hAnsi="PT Astra Serif"/>
          <w:sz w:val="28"/>
          <w:szCs w:val="28"/>
        </w:rPr>
        <w:t>На протяжении анализируемого периода доля лиц трудоспособного возраста в возрастной структуре населения составляет 57,0 %. По состоянию на 01.01.2025г. его количество - 18889 человек.</w:t>
      </w:r>
    </w:p>
    <w:p w:rsidR="00D8406C" w:rsidRDefault="00D8406C" w:rsidP="00D8406C">
      <w:pPr>
        <w:pStyle w:val="73"/>
        <w:shd w:val="clear" w:color="auto" w:fill="auto"/>
        <w:spacing w:line="240" w:lineRule="auto"/>
        <w:ind w:left="20" w:right="20" w:firstLine="709"/>
        <w:contextualSpacing/>
        <w:rPr>
          <w:rFonts w:ascii="PT Astra Serif" w:hAnsi="PT Astra Serif"/>
          <w:color w:val="auto"/>
          <w:sz w:val="28"/>
          <w:szCs w:val="28"/>
        </w:rPr>
      </w:pPr>
      <w:r>
        <w:rPr>
          <w:rFonts w:ascii="PT Astra Serif" w:hAnsi="PT Astra Serif"/>
          <w:color w:val="auto"/>
          <w:sz w:val="28"/>
          <w:szCs w:val="28"/>
        </w:rPr>
        <w:t>Важным показателем, характеризующим уровень жизни населения, остается увеличение среднемесячной начисленной заработной пла</w:t>
      </w:r>
      <w:r>
        <w:rPr>
          <w:rFonts w:ascii="PT Astra Serif" w:hAnsi="PT Astra Serif"/>
          <w:color w:val="auto"/>
          <w:sz w:val="28"/>
          <w:szCs w:val="28"/>
        </w:rPr>
        <w:softHyphen/>
        <w:t>ты.</w:t>
      </w:r>
    </w:p>
    <w:p w:rsidR="00D8406C" w:rsidRDefault="00D8406C" w:rsidP="00D8406C">
      <w:pPr>
        <w:pStyle w:val="73"/>
        <w:shd w:val="clear" w:color="auto" w:fill="auto"/>
        <w:spacing w:line="240" w:lineRule="auto"/>
        <w:ind w:left="20" w:right="20" w:firstLine="709"/>
        <w:contextualSpacing/>
        <w:rPr>
          <w:rFonts w:ascii="PT Astra Serif" w:hAnsi="PT Astra Serif"/>
          <w:color w:val="auto"/>
          <w:sz w:val="28"/>
          <w:szCs w:val="28"/>
        </w:rPr>
      </w:pPr>
      <w:r>
        <w:rPr>
          <w:rFonts w:ascii="PT Astra Serif" w:hAnsi="PT Astra Serif"/>
          <w:noProof/>
        </w:rPr>
        <w:drawing>
          <wp:anchor distT="0" distB="0" distL="114300" distR="114300" simplePos="0" relativeHeight="251660288" behindDoc="0" locked="0" layoutInCell="1" allowOverlap="1">
            <wp:simplePos x="0" y="0"/>
            <wp:positionH relativeFrom="column">
              <wp:posOffset>-107950</wp:posOffset>
            </wp:positionH>
            <wp:positionV relativeFrom="paragraph">
              <wp:posOffset>775335</wp:posOffset>
            </wp:positionV>
            <wp:extent cx="6424930" cy="3994785"/>
            <wp:effectExtent l="0" t="0" r="0" b="0"/>
            <wp:wrapNone/>
            <wp:docPr id="2" name="Object 1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PT Astra Serif" w:hAnsi="PT Astra Serif"/>
          <w:color w:val="auto"/>
          <w:sz w:val="28"/>
          <w:szCs w:val="28"/>
        </w:rPr>
        <w:t>Среднемесячная заработная плата по Аткарскому  району за 2019 год в расчете на одного работника списочного состава крупных и средних организаций увеличилась относительно 2018 года на 3 % и составила 25021 рубля.</w:t>
      </w:r>
    </w:p>
    <w:p w:rsidR="00D8406C" w:rsidRDefault="00D8406C" w:rsidP="00D8406C">
      <w:pPr>
        <w:pStyle w:val="73"/>
        <w:shd w:val="clear" w:color="auto" w:fill="auto"/>
        <w:spacing w:line="240" w:lineRule="auto"/>
        <w:ind w:left="20" w:right="20" w:firstLine="567"/>
        <w:contextualSpacing/>
        <w:rPr>
          <w:rFonts w:ascii="PT Astra Serif" w:hAnsi="PT Astra Serif"/>
          <w:color w:val="auto"/>
          <w:sz w:val="28"/>
          <w:szCs w:val="28"/>
        </w:rPr>
      </w:pPr>
      <w:r>
        <w:rPr>
          <w:rFonts w:ascii="PT Astra Serif" w:hAnsi="PT Astra Serif"/>
          <w:noProof/>
          <w:sz w:val="28"/>
          <w:szCs w:val="28"/>
        </w:rPr>
        <w:drawing>
          <wp:anchor distT="0" distB="0" distL="114300" distR="114300" simplePos="0" relativeHeight="251666432" behindDoc="0" locked="0" layoutInCell="1" allowOverlap="1">
            <wp:simplePos x="0" y="0"/>
            <wp:positionH relativeFrom="column">
              <wp:posOffset>-16510</wp:posOffset>
            </wp:positionH>
            <wp:positionV relativeFrom="paragraph">
              <wp:posOffset>98425</wp:posOffset>
            </wp:positionV>
            <wp:extent cx="6111240" cy="3454400"/>
            <wp:effectExtent l="0" t="0" r="0" b="0"/>
            <wp:wrapNone/>
            <wp:docPr id="8" name="Object 16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8406C" w:rsidRDefault="00D8406C" w:rsidP="00D8406C">
      <w:pPr>
        <w:pStyle w:val="73"/>
        <w:shd w:val="clear" w:color="auto" w:fill="auto"/>
        <w:spacing w:line="240" w:lineRule="auto"/>
        <w:ind w:left="20" w:right="20" w:firstLine="567"/>
        <w:contextualSpacing/>
        <w:rPr>
          <w:rFonts w:ascii="PT Astra Serif" w:hAnsi="PT Astra Serif"/>
          <w:b/>
          <w:color w:val="auto"/>
          <w:sz w:val="28"/>
          <w:szCs w:val="28"/>
        </w:rPr>
      </w:pPr>
      <w:r>
        <w:rPr>
          <w:rFonts w:ascii="PT Astra Serif" w:hAnsi="PT Astra Serif"/>
          <w:color w:val="auto"/>
          <w:sz w:val="28"/>
          <w:szCs w:val="28"/>
        </w:rPr>
        <w:t xml:space="preserve"> </w:t>
      </w:r>
      <w:r>
        <w:rPr>
          <w:rFonts w:ascii="PT Astra Serif" w:hAnsi="PT Astra Serif"/>
          <w:b/>
          <w:color w:val="auto"/>
          <w:sz w:val="28"/>
          <w:szCs w:val="28"/>
        </w:rPr>
        <w:t>Динамика среднемесячной заработной платы по району, руб.</w:t>
      </w:r>
    </w:p>
    <w:p w:rsidR="00D8406C" w:rsidRDefault="00D8406C" w:rsidP="00D8406C">
      <w:pPr>
        <w:contextualSpacing/>
        <w:rPr>
          <w:rFonts w:ascii="PT Astra Serif" w:hAnsi="PT Astra Serif"/>
          <w:b/>
          <w:color w:val="FF0000"/>
          <w:sz w:val="28"/>
          <w:szCs w:val="28"/>
          <w:u w:val="single"/>
          <w:lang w:val="ru-RU" w:eastAsia="ru-RU"/>
        </w:rPr>
      </w:pPr>
    </w:p>
    <w:p w:rsidR="00D8406C" w:rsidRDefault="00D8406C" w:rsidP="00D8406C">
      <w:pPr>
        <w:contextualSpacing/>
        <w:rPr>
          <w:rFonts w:ascii="PT Astra Serif" w:hAnsi="PT Astra Serif"/>
          <w:b/>
          <w:color w:val="FF0000"/>
          <w:sz w:val="28"/>
          <w:szCs w:val="28"/>
          <w:u w:val="single"/>
          <w:lang w:val="ru-RU" w:eastAsia="ru-RU"/>
        </w:rPr>
      </w:pPr>
    </w:p>
    <w:p w:rsidR="00D8406C" w:rsidRDefault="00D8406C" w:rsidP="00D8406C">
      <w:pPr>
        <w:contextualSpacing/>
        <w:rPr>
          <w:rFonts w:ascii="PT Astra Serif" w:hAnsi="PT Astra Serif"/>
          <w:b/>
          <w:color w:val="FF0000"/>
          <w:sz w:val="28"/>
          <w:szCs w:val="28"/>
          <w:u w:val="single"/>
          <w:lang w:val="ru-RU" w:eastAsia="ru-RU"/>
        </w:rPr>
      </w:pPr>
    </w:p>
    <w:p w:rsidR="00D8406C" w:rsidRDefault="00D8406C" w:rsidP="00D8406C">
      <w:pPr>
        <w:contextualSpacing/>
        <w:rPr>
          <w:rFonts w:ascii="PT Astra Serif" w:hAnsi="PT Astra Serif"/>
          <w:b/>
          <w:color w:val="FF0000"/>
          <w:sz w:val="28"/>
          <w:szCs w:val="28"/>
          <w:u w:val="single"/>
          <w:lang w:val="ru-RU" w:eastAsia="ru-RU"/>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Продолжается стабильный рост данного показателя. По данным статистики по состоянию на 01.01.2025 года среднемесячный размер </w:t>
      </w:r>
      <w:r>
        <w:rPr>
          <w:rFonts w:ascii="PT Astra Serif" w:hAnsi="PT Astra Serif"/>
          <w:b/>
          <w:sz w:val="28"/>
          <w:szCs w:val="28"/>
        </w:rPr>
        <w:t xml:space="preserve">заработной платы </w:t>
      </w:r>
      <w:r>
        <w:rPr>
          <w:rFonts w:ascii="PT Astra Serif" w:hAnsi="PT Astra Serif"/>
          <w:color w:val="000000"/>
          <w:sz w:val="28"/>
          <w:szCs w:val="28"/>
        </w:rPr>
        <w:t xml:space="preserve">(без субъектов малого предпринимательства) </w:t>
      </w:r>
      <w:r>
        <w:rPr>
          <w:rFonts w:ascii="PT Astra Serif" w:hAnsi="PT Astra Serif"/>
          <w:sz w:val="28"/>
          <w:szCs w:val="28"/>
        </w:rPr>
        <w:t xml:space="preserve">составляет </w:t>
      </w:r>
      <w:r>
        <w:rPr>
          <w:rFonts w:ascii="PT Astra Serif" w:hAnsi="PT Astra Serif"/>
          <w:b/>
          <w:color w:val="000000"/>
          <w:sz w:val="28"/>
          <w:szCs w:val="28"/>
        </w:rPr>
        <w:t xml:space="preserve">47989,7 </w:t>
      </w:r>
      <w:r>
        <w:rPr>
          <w:rFonts w:ascii="PT Astra Serif" w:hAnsi="PT Astra Serif"/>
          <w:b/>
          <w:sz w:val="28"/>
          <w:szCs w:val="28"/>
        </w:rPr>
        <w:t xml:space="preserve">руб., </w:t>
      </w:r>
      <w:r>
        <w:rPr>
          <w:rFonts w:ascii="PT Astra Serif" w:hAnsi="PT Astra Serif"/>
          <w:sz w:val="28"/>
          <w:szCs w:val="28"/>
        </w:rPr>
        <w:t>темп роста - 117,0%.</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hd w:val="clear" w:color="auto" w:fill="FFFFFF"/>
        </w:rPr>
        <w:t xml:space="preserve">Средняя заработная плата </w:t>
      </w:r>
      <w:r>
        <w:rPr>
          <w:rFonts w:ascii="PT Astra Serif" w:hAnsi="PT Astra Serif"/>
          <w:b/>
          <w:sz w:val="28"/>
          <w:shd w:val="clear" w:color="auto" w:fill="FFFFFF"/>
        </w:rPr>
        <w:t>сельхозпредприятий района</w:t>
      </w:r>
      <w:r>
        <w:rPr>
          <w:rFonts w:ascii="PT Astra Serif" w:hAnsi="PT Astra Serif"/>
          <w:sz w:val="28"/>
          <w:shd w:val="clear" w:color="auto" w:fill="FFFFFF"/>
        </w:rPr>
        <w:t xml:space="preserve"> на 01.01.2025г. по данным статистики</w:t>
      </w:r>
      <w:r>
        <w:rPr>
          <w:rFonts w:ascii="PT Astra Serif" w:hAnsi="PT Astra Serif"/>
          <w:sz w:val="28"/>
          <w:szCs w:val="28"/>
        </w:rPr>
        <w:t xml:space="preserve"> составляет 57820,1 руб., темп роста 128,8%.</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color w:val="000000"/>
          <w:sz w:val="28"/>
          <w:szCs w:val="28"/>
        </w:rPr>
        <w:t>Осуществляется ежегодное повышение средней заработной платы работников бюджетной сферы. С 1 октября 2024 года на увеличение произведено на 4 %.</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color w:val="000000"/>
          <w:sz w:val="28"/>
          <w:szCs w:val="28"/>
        </w:rPr>
        <w:t>По состоянию на 01.07.2025г. средняя заработная плата:</w:t>
      </w:r>
    </w:p>
    <w:p w:rsidR="00D8406C" w:rsidRDefault="00D8406C" w:rsidP="00D8406C">
      <w:pPr>
        <w:ind w:firstLine="709"/>
        <w:contextualSpacing/>
        <w:jc w:val="both"/>
        <w:rPr>
          <w:rFonts w:ascii="PT Astra Serif" w:hAnsi="PT Astra Serif"/>
          <w:sz w:val="28"/>
          <w:szCs w:val="28"/>
        </w:rPr>
      </w:pPr>
      <w:r>
        <w:rPr>
          <w:rFonts w:ascii="PT Astra Serif" w:hAnsi="PT Astra Serif"/>
          <w:color w:val="000000"/>
          <w:sz w:val="28"/>
          <w:szCs w:val="28"/>
        </w:rPr>
        <w:t>- работников культуры составляет 37 059,2 руб.,</w:t>
      </w:r>
      <w:r>
        <w:rPr>
          <w:rFonts w:ascii="PT Astra Serif" w:hAnsi="PT Astra Serif"/>
          <w:sz w:val="28"/>
          <w:szCs w:val="28"/>
        </w:rPr>
        <w:t xml:space="preserve"> в том числе по Указам Президента – 42164,51 руб.;</w:t>
      </w:r>
    </w:p>
    <w:p w:rsidR="00D8406C" w:rsidRDefault="00D8406C" w:rsidP="00D8406C">
      <w:pPr>
        <w:ind w:firstLine="709"/>
        <w:contextualSpacing/>
        <w:jc w:val="both"/>
        <w:rPr>
          <w:rFonts w:ascii="PT Astra Serif" w:hAnsi="PT Astra Serif"/>
          <w:sz w:val="28"/>
          <w:szCs w:val="28"/>
        </w:rPr>
      </w:pPr>
      <w:r>
        <w:rPr>
          <w:rFonts w:ascii="PT Astra Serif" w:hAnsi="PT Astra Serif"/>
          <w:color w:val="000000"/>
          <w:sz w:val="28"/>
          <w:szCs w:val="28"/>
        </w:rPr>
        <w:t xml:space="preserve">- работников сферы образования - </w:t>
      </w:r>
      <w:r>
        <w:rPr>
          <w:rFonts w:ascii="PT Astra Serif" w:hAnsi="PT Astra Serif"/>
          <w:sz w:val="28"/>
          <w:szCs w:val="28"/>
        </w:rPr>
        <w:t xml:space="preserve">35873,04 руб., в том числе </w:t>
      </w:r>
      <w:r>
        <w:rPr>
          <w:rFonts w:ascii="PT Astra Serif" w:hAnsi="PT Astra Serif"/>
          <w:color w:val="000000"/>
          <w:sz w:val="28"/>
          <w:szCs w:val="28"/>
        </w:rPr>
        <w:t xml:space="preserve"> </w:t>
      </w:r>
      <w:r>
        <w:rPr>
          <w:rFonts w:ascii="PT Astra Serif" w:hAnsi="PT Astra Serif"/>
          <w:sz w:val="28"/>
          <w:szCs w:val="28"/>
        </w:rPr>
        <w:t>по Указам Президента: педагоги дошкольного образования - 39440,08 руб.; педагоги общего образования (включая классное руководство) – 50690,42 руб.; педагоги дополнительного образования – 46051,61 руб.;</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работников спорта - 28519,05 руб., в том числе по Указам Президента – 46051,1 руб.</w:t>
      </w:r>
    </w:p>
    <w:p w:rsidR="00D8406C" w:rsidRDefault="00D8406C" w:rsidP="00D8406C">
      <w:pPr>
        <w:widowControl w:val="0"/>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Майские указы Президента по зарплатам бюджетников исполняется на 100 %.</w:t>
      </w:r>
    </w:p>
    <w:p w:rsidR="00D8406C" w:rsidRDefault="00D8406C" w:rsidP="00D8406C">
      <w:pPr>
        <w:widowControl w:val="0"/>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С 1 сентября 2021 года благодаря решению Президента страны педагогам выплачивается по 5 тысяч рублей за классное руководство.</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Уровень безработицы в анализируемом периоде представлен следующим образом. По состоянию на 01.01.2020г. он составлял 292 человека или 1,4%. Максимальный уровень безработицы 5,5% был зарегистрирован в сентябре 2020 года (1141 безработный гражданин).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дальнейшем наблюдается динамика снижения показателя. По состоянию на 01.01.2021г. количество безработных составляло 655 человек или 3,2%. На 01.07.2021г. данный показатель снизился до 1,5% или на 54% по сравнению с началом года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lastRenderedPageBreak/>
        <w:t>По состоянию на 01.01.2025г. уровень безработицы составил 0,4% от численности трудоспособного населения. В районе имеются вакансии на следующие должности: медицинские работники и работники правоохранительных органов, квалифицированные рабочие (токари, слесари, сварщики, водители), продавцы,  бухгалтера, работники железнодорожного транспорта, газовой отрасли и иные.</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Средний размер пенсий всех категорий пенсионеров в 2019 году составлял 12856,21  рубль, что выше уровня 2018 года на 6 %. Наблюдается положительная тенденция роста пенсионных выплат в связи с проводимой ежегодной индексацией. Средний размер пенсий всех категорий пенсионеров по состоянию на 01.01.2025г. составляет – 20019,7 руб., что на 2046 руб. или 11,4 % выше среднего размера пенсии аналогичного периода прошлого года.</w:t>
      </w:r>
      <w:r>
        <w:rPr>
          <w:rFonts w:ascii="PT Astra Serif" w:hAnsi="PT Astra Serif"/>
          <w:b/>
          <w:sz w:val="28"/>
          <w:szCs w:val="28"/>
        </w:rPr>
        <w:t xml:space="preserve">   </w:t>
      </w:r>
    </w:p>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center"/>
        <w:rPr>
          <w:rFonts w:ascii="PT Astra Serif" w:hAnsi="PT Astra Serif"/>
          <w:b/>
          <w:sz w:val="28"/>
          <w:szCs w:val="28"/>
        </w:rPr>
      </w:pPr>
      <w:r>
        <w:rPr>
          <w:rFonts w:ascii="PT Astra Serif" w:hAnsi="PT Astra Serif"/>
          <w:b/>
          <w:sz w:val="28"/>
          <w:szCs w:val="28"/>
        </w:rPr>
        <w:t>Динамика среднего размера пенсии, руб.</w:t>
      </w:r>
    </w:p>
    <w:p w:rsidR="00D8406C" w:rsidRDefault="00D8406C" w:rsidP="00D8406C">
      <w:pPr>
        <w:ind w:firstLine="709"/>
        <w:contextualSpacing/>
        <w:jc w:val="both"/>
        <w:rPr>
          <w:rFonts w:ascii="PT Astra Serif" w:hAnsi="PT Astra Serif"/>
          <w:color w:val="FF0000"/>
          <w:sz w:val="28"/>
          <w:szCs w:val="28"/>
          <w:lang w:val="ru-RU" w:eastAsia="ru-RU"/>
        </w:rPr>
      </w:pPr>
      <w:r>
        <w:rPr>
          <w:rFonts w:ascii="PT Astra Serif" w:hAnsi="PT Astra Serif"/>
          <w:noProof/>
        </w:rPr>
        <w:drawing>
          <wp:anchor distT="0" distB="0" distL="114300" distR="114300" simplePos="0" relativeHeight="251662336" behindDoc="0" locked="0" layoutInCell="1" allowOverlap="1">
            <wp:simplePos x="0" y="0"/>
            <wp:positionH relativeFrom="column">
              <wp:posOffset>99060</wp:posOffset>
            </wp:positionH>
            <wp:positionV relativeFrom="paragraph">
              <wp:posOffset>193675</wp:posOffset>
            </wp:positionV>
            <wp:extent cx="5721350" cy="2548255"/>
            <wp:effectExtent l="0" t="0" r="0" b="0"/>
            <wp:wrapNone/>
            <wp:docPr id="4" name="Object 1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D8406C" w:rsidRDefault="00D8406C" w:rsidP="00D8406C">
      <w:pPr>
        <w:ind w:firstLine="709"/>
        <w:contextualSpacing/>
        <w:jc w:val="both"/>
        <w:rPr>
          <w:rFonts w:ascii="PT Astra Serif" w:hAnsi="PT Astra Serif"/>
          <w:color w:val="FF0000"/>
          <w:sz w:val="28"/>
          <w:szCs w:val="28"/>
          <w:lang w:val="ru-RU" w:eastAsia="ru-RU"/>
        </w:rPr>
      </w:pPr>
    </w:p>
    <w:p w:rsidR="00D8406C" w:rsidRDefault="00D8406C" w:rsidP="00D8406C">
      <w:pPr>
        <w:ind w:firstLine="709"/>
        <w:contextualSpacing/>
        <w:jc w:val="both"/>
        <w:rPr>
          <w:rFonts w:ascii="PT Astra Serif" w:hAnsi="PT Astra Serif"/>
          <w:color w:val="FF0000"/>
          <w:sz w:val="28"/>
          <w:szCs w:val="28"/>
          <w:lang w:val="ru-RU" w:eastAsia="ru-RU"/>
        </w:rPr>
      </w:pPr>
    </w:p>
    <w:p w:rsidR="00D8406C" w:rsidRDefault="00D8406C" w:rsidP="00D8406C">
      <w:pPr>
        <w:ind w:firstLine="709"/>
        <w:contextualSpacing/>
        <w:jc w:val="both"/>
        <w:rPr>
          <w:rFonts w:ascii="PT Astra Serif" w:hAnsi="PT Astra Serif"/>
          <w:color w:val="FF0000"/>
          <w:sz w:val="28"/>
          <w:szCs w:val="28"/>
          <w:lang w:val="ru-RU" w:eastAsia="ru-RU"/>
        </w:rPr>
      </w:pPr>
    </w:p>
    <w:p w:rsidR="00D8406C" w:rsidRDefault="00D8406C" w:rsidP="00D8406C">
      <w:pPr>
        <w:ind w:firstLine="709"/>
        <w:contextualSpacing/>
        <w:jc w:val="both"/>
        <w:rPr>
          <w:rFonts w:ascii="PT Astra Serif" w:hAnsi="PT Astra Serif"/>
          <w:color w:val="FF0000"/>
          <w:sz w:val="28"/>
          <w:szCs w:val="28"/>
          <w:lang w:val="ru-RU" w:eastAsia="ru-RU"/>
        </w:rPr>
      </w:pPr>
    </w:p>
    <w:p w:rsidR="00D8406C" w:rsidRDefault="00D8406C" w:rsidP="00D8406C">
      <w:pPr>
        <w:ind w:firstLine="709"/>
        <w:contextualSpacing/>
        <w:jc w:val="both"/>
        <w:rPr>
          <w:rFonts w:ascii="PT Astra Serif" w:hAnsi="PT Astra Serif"/>
          <w:color w:val="FF0000"/>
          <w:sz w:val="28"/>
          <w:szCs w:val="28"/>
        </w:rPr>
      </w:pPr>
    </w:p>
    <w:p w:rsidR="00D8406C" w:rsidRDefault="00D8406C" w:rsidP="00D8406C">
      <w:pPr>
        <w:contextualSpacing/>
        <w:rPr>
          <w:rFonts w:ascii="PT Astra Serif" w:hAnsi="PT Astra Serif"/>
          <w:b/>
          <w:color w:val="FF0000"/>
          <w:sz w:val="28"/>
          <w:szCs w:val="28"/>
          <w:u w:val="single"/>
          <w:lang w:val="ru-RU" w:eastAsia="ru-RU"/>
        </w:rPr>
      </w:pPr>
    </w:p>
    <w:p w:rsidR="00D8406C" w:rsidRDefault="00D8406C" w:rsidP="00D8406C">
      <w:pPr>
        <w:contextualSpacing/>
        <w:rPr>
          <w:rFonts w:ascii="PT Astra Serif" w:hAnsi="PT Astra Serif"/>
          <w:b/>
          <w:color w:val="FF0000"/>
          <w:sz w:val="28"/>
          <w:szCs w:val="28"/>
        </w:rPr>
      </w:pPr>
    </w:p>
    <w:p w:rsidR="00D8406C" w:rsidRDefault="00D8406C" w:rsidP="00D8406C">
      <w:pPr>
        <w:contextualSpacing/>
        <w:rPr>
          <w:rFonts w:ascii="PT Astra Serif" w:hAnsi="PT Astra Serif"/>
          <w:b/>
          <w:color w:val="FF0000"/>
          <w:sz w:val="28"/>
          <w:szCs w:val="28"/>
        </w:rPr>
      </w:pPr>
    </w:p>
    <w:p w:rsidR="00D8406C" w:rsidRDefault="00D8406C" w:rsidP="00D8406C">
      <w:pPr>
        <w:contextualSpacing/>
        <w:rPr>
          <w:rFonts w:ascii="PT Astra Serif" w:hAnsi="PT Astra Serif"/>
          <w:b/>
          <w:sz w:val="28"/>
          <w:szCs w:val="28"/>
        </w:rPr>
      </w:pPr>
      <w:r>
        <w:rPr>
          <w:rFonts w:ascii="PT Astra Serif" w:hAnsi="PT Astra Serif"/>
          <w:b/>
          <w:sz w:val="28"/>
          <w:szCs w:val="28"/>
        </w:rPr>
        <w:t xml:space="preserve">       </w:t>
      </w: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r>
        <w:rPr>
          <w:rFonts w:ascii="PT Astra Serif" w:hAnsi="PT Astra Serif"/>
          <w:b/>
          <w:noProof/>
          <w:sz w:val="28"/>
          <w:szCs w:val="28"/>
        </w:rPr>
        <w:drawing>
          <wp:anchor distT="0" distB="0" distL="114300" distR="114300" simplePos="0" relativeHeight="251667456" behindDoc="0" locked="0" layoutInCell="1" allowOverlap="1">
            <wp:simplePos x="0" y="0"/>
            <wp:positionH relativeFrom="column">
              <wp:posOffset>99060</wp:posOffset>
            </wp:positionH>
            <wp:positionV relativeFrom="paragraph">
              <wp:posOffset>102235</wp:posOffset>
            </wp:positionV>
            <wp:extent cx="5577840" cy="2592705"/>
            <wp:effectExtent l="0" t="0" r="0" b="0"/>
            <wp:wrapNone/>
            <wp:docPr id="9" name="Object 1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p>
    <w:p w:rsidR="00D8406C" w:rsidRDefault="00D8406C" w:rsidP="00D8406C">
      <w:pPr>
        <w:contextualSpacing/>
        <w:rPr>
          <w:rFonts w:ascii="PT Astra Serif" w:hAnsi="PT Astra Serif"/>
          <w:b/>
          <w:sz w:val="28"/>
          <w:szCs w:val="28"/>
        </w:rPr>
      </w:pPr>
    </w:p>
    <w:tbl>
      <w:tblPr>
        <w:tblW w:w="104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1003"/>
        <w:gridCol w:w="993"/>
        <w:gridCol w:w="1134"/>
        <w:gridCol w:w="1134"/>
        <w:gridCol w:w="1134"/>
        <w:gridCol w:w="1275"/>
        <w:gridCol w:w="1276"/>
      </w:tblGrid>
      <w:tr w:rsidR="00D8406C" w:rsidTr="00267D1D">
        <w:tc>
          <w:tcPr>
            <w:tcW w:w="250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100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2013г.</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2014г.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2015г.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2016г.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2017г.</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2018г.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2019г.</w:t>
            </w:r>
          </w:p>
        </w:tc>
      </w:tr>
      <w:tr w:rsidR="00D8406C" w:rsidTr="00267D1D">
        <w:tc>
          <w:tcPr>
            <w:tcW w:w="250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iCs/>
                <w:sz w:val="28"/>
                <w:szCs w:val="28"/>
              </w:rPr>
              <w:t>Средний размер пенсии, руб.</w:t>
            </w:r>
          </w:p>
        </w:tc>
        <w:tc>
          <w:tcPr>
            <w:tcW w:w="100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8559,9</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9209,4</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10237,7</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10555,0</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11101,0</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12151,23</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12856,21</w:t>
            </w:r>
          </w:p>
        </w:tc>
      </w:tr>
    </w:tbl>
    <w:p w:rsidR="00D8406C" w:rsidRDefault="00D8406C" w:rsidP="00D8406C">
      <w:pPr>
        <w:pStyle w:val="aff4"/>
        <w:ind w:firstLine="708"/>
        <w:contextualSpacing/>
        <w:jc w:val="both"/>
        <w:rPr>
          <w:rFonts w:ascii="PT Astra Serif" w:hAnsi="PT Astra Serif"/>
          <w:sz w:val="28"/>
          <w:szCs w:val="28"/>
        </w:rPr>
      </w:pPr>
    </w:p>
    <w:p w:rsidR="00D8406C" w:rsidRDefault="00D8406C" w:rsidP="00D8406C">
      <w:pPr>
        <w:pStyle w:val="aff4"/>
        <w:ind w:firstLine="708"/>
        <w:contextualSpacing/>
        <w:jc w:val="both"/>
        <w:rPr>
          <w:rFonts w:ascii="PT Astra Serif" w:hAnsi="PT Astra Serif"/>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1320"/>
        <w:gridCol w:w="1418"/>
        <w:gridCol w:w="1417"/>
        <w:gridCol w:w="1418"/>
        <w:gridCol w:w="1276"/>
      </w:tblGrid>
      <w:tr w:rsidR="00D8406C" w:rsidTr="00267D1D">
        <w:tc>
          <w:tcPr>
            <w:tcW w:w="250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13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2020г.</w:t>
            </w:r>
          </w:p>
        </w:tc>
        <w:tc>
          <w:tcPr>
            <w:tcW w:w="141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2021г.</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2022г.</w:t>
            </w:r>
          </w:p>
        </w:tc>
        <w:tc>
          <w:tcPr>
            <w:tcW w:w="1418"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2023г.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2024г.</w:t>
            </w:r>
          </w:p>
        </w:tc>
      </w:tr>
      <w:tr w:rsidR="00D8406C" w:rsidTr="00267D1D">
        <w:tc>
          <w:tcPr>
            <w:tcW w:w="250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iCs/>
                <w:sz w:val="28"/>
                <w:szCs w:val="28"/>
              </w:rPr>
              <w:t xml:space="preserve">Средний размер </w:t>
            </w:r>
            <w:r>
              <w:rPr>
                <w:rFonts w:ascii="PT Astra Serif" w:hAnsi="PT Astra Serif"/>
                <w:iCs/>
                <w:sz w:val="28"/>
                <w:szCs w:val="28"/>
              </w:rPr>
              <w:lastRenderedPageBreak/>
              <w:t>пенсии, руб.</w:t>
            </w:r>
          </w:p>
        </w:tc>
        <w:tc>
          <w:tcPr>
            <w:tcW w:w="13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lastRenderedPageBreak/>
              <w:t>12856,2</w:t>
            </w:r>
          </w:p>
        </w:tc>
        <w:tc>
          <w:tcPr>
            <w:tcW w:w="141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sz w:val="28"/>
                <w:szCs w:val="28"/>
              </w:rPr>
              <w:t>15140,98</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8"/>
                <w:szCs w:val="28"/>
              </w:rPr>
              <w:t>17761,09</w:t>
            </w:r>
          </w:p>
        </w:tc>
        <w:tc>
          <w:tcPr>
            <w:tcW w:w="141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8"/>
                <w:szCs w:val="28"/>
              </w:rPr>
              <w:t>17973,7</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20019,7</w:t>
            </w:r>
          </w:p>
        </w:tc>
      </w:tr>
    </w:tbl>
    <w:p w:rsidR="00D8406C" w:rsidRDefault="00D8406C" w:rsidP="00D8406C">
      <w:pPr>
        <w:ind w:firstLine="709"/>
        <w:contextualSpacing/>
        <w:rPr>
          <w:rFonts w:ascii="PT Astra Serif" w:hAnsi="PT Astra Serif"/>
          <w:b/>
          <w:sz w:val="28"/>
          <w:szCs w:val="28"/>
        </w:rPr>
      </w:pPr>
    </w:p>
    <w:p w:rsidR="00D8406C" w:rsidRDefault="00D8406C" w:rsidP="00D8406C">
      <w:pPr>
        <w:ind w:firstLine="709"/>
        <w:contextualSpacing/>
        <w:rPr>
          <w:rFonts w:ascii="PT Astra Serif" w:hAnsi="PT Astra Serif"/>
          <w:b/>
          <w:sz w:val="28"/>
          <w:szCs w:val="28"/>
          <w:highlight w:val="yellow"/>
        </w:rPr>
      </w:pPr>
      <w:r>
        <w:rPr>
          <w:rFonts w:ascii="PT Astra Serif" w:hAnsi="PT Astra Serif"/>
          <w:b/>
          <w:sz w:val="28"/>
          <w:szCs w:val="28"/>
        </w:rPr>
        <w:t>2.2.2. Сельское хозяйство</w:t>
      </w:r>
    </w:p>
    <w:p w:rsidR="00D8406C" w:rsidRDefault="00D8406C" w:rsidP="00D8406C">
      <w:pPr>
        <w:pStyle w:val="73"/>
        <w:shd w:val="clear" w:color="auto" w:fill="auto"/>
        <w:spacing w:line="240" w:lineRule="auto"/>
        <w:ind w:left="23" w:right="40" w:firstLine="709"/>
        <w:contextualSpacing/>
        <w:rPr>
          <w:rFonts w:ascii="PT Astra Serif" w:hAnsi="PT Astra Serif"/>
          <w:color w:val="auto"/>
          <w:sz w:val="28"/>
          <w:szCs w:val="28"/>
        </w:rPr>
      </w:pPr>
      <w:r>
        <w:rPr>
          <w:rFonts w:ascii="PT Astra Serif" w:hAnsi="PT Astra Serif"/>
          <w:color w:val="auto"/>
          <w:sz w:val="28"/>
          <w:szCs w:val="28"/>
        </w:rPr>
        <w:t>Основной отраслью экономики района было и остается сельское хозяйство, основной вид деятельности - растениеводство и животноводство.</w:t>
      </w:r>
    </w:p>
    <w:p w:rsidR="00D8406C" w:rsidRDefault="00D8406C" w:rsidP="00D8406C">
      <w:pPr>
        <w:pStyle w:val="73"/>
        <w:shd w:val="clear" w:color="auto" w:fill="auto"/>
        <w:spacing w:line="240" w:lineRule="auto"/>
        <w:ind w:left="20" w:right="40" w:firstLine="709"/>
        <w:contextualSpacing/>
        <w:rPr>
          <w:rFonts w:ascii="PT Astra Serif" w:hAnsi="PT Astra Serif"/>
          <w:color w:val="auto"/>
          <w:sz w:val="28"/>
          <w:szCs w:val="28"/>
          <w:highlight w:val="yellow"/>
        </w:rPr>
      </w:pPr>
      <w:r>
        <w:rPr>
          <w:rFonts w:ascii="PT Astra Serif" w:hAnsi="PT Astra Serif"/>
          <w:color w:val="auto"/>
          <w:sz w:val="28"/>
          <w:szCs w:val="28"/>
        </w:rPr>
        <w:t>Сельскохозяйственные угодья Аткарского района занимают 218,3 тыс. гектаров, пашня составляет 168,9 тыс. гектаров.</w:t>
      </w:r>
    </w:p>
    <w:p w:rsidR="00D8406C" w:rsidRDefault="00D8406C" w:rsidP="00D8406C">
      <w:pPr>
        <w:pStyle w:val="73"/>
        <w:shd w:val="clear" w:color="auto" w:fill="auto"/>
        <w:spacing w:line="240" w:lineRule="auto"/>
        <w:ind w:left="20" w:right="40" w:firstLine="709"/>
        <w:contextualSpacing/>
        <w:rPr>
          <w:rFonts w:ascii="PT Astra Serif" w:hAnsi="PT Astra Serif"/>
          <w:color w:val="auto"/>
          <w:sz w:val="28"/>
          <w:szCs w:val="28"/>
        </w:rPr>
      </w:pPr>
      <w:r>
        <w:rPr>
          <w:rFonts w:ascii="PT Astra Serif" w:hAnsi="PT Astra Serif"/>
          <w:color w:val="auto"/>
          <w:sz w:val="28"/>
          <w:szCs w:val="28"/>
        </w:rPr>
        <w:t>В 2019 году на территории Аткарского района сельскохозяйственную деятельность осуществляло: 21 сельскохозяйственное предприятие, в т.ч. 6 обособленных предприятий, 99 крестьянских (фермерских) хозяйств.</w:t>
      </w:r>
    </w:p>
    <w:p w:rsidR="00D8406C" w:rsidRDefault="00D8406C" w:rsidP="00D8406C">
      <w:pPr>
        <w:pStyle w:val="73"/>
        <w:shd w:val="clear" w:color="auto" w:fill="auto"/>
        <w:spacing w:line="240" w:lineRule="auto"/>
        <w:ind w:left="20" w:right="40" w:firstLine="709"/>
        <w:contextualSpacing/>
        <w:rPr>
          <w:rFonts w:ascii="PT Astra Serif" w:hAnsi="PT Astra Serif"/>
          <w:color w:val="auto"/>
          <w:sz w:val="28"/>
          <w:szCs w:val="28"/>
        </w:rPr>
      </w:pPr>
      <w:r>
        <w:rPr>
          <w:rFonts w:ascii="PT Astra Serif" w:hAnsi="PT Astra Serif"/>
          <w:color w:val="auto"/>
          <w:sz w:val="28"/>
          <w:szCs w:val="28"/>
        </w:rPr>
        <w:t>В сельскохозяйственном производстве в данный период работало около 1000 человек. Среднемесячная заработная плата в сельскохозяйственных предприятиях рай</w:t>
      </w:r>
      <w:r>
        <w:rPr>
          <w:rFonts w:ascii="PT Astra Serif" w:hAnsi="PT Astra Serif"/>
          <w:color w:val="auto"/>
          <w:sz w:val="28"/>
          <w:szCs w:val="28"/>
        </w:rPr>
        <w:softHyphen/>
        <w:t>она на 01.01.2020 составила 25570 руб.</w:t>
      </w:r>
    </w:p>
    <w:p w:rsidR="00D8406C" w:rsidRDefault="00D8406C" w:rsidP="00D8406C">
      <w:pPr>
        <w:pStyle w:val="73"/>
        <w:shd w:val="clear" w:color="auto" w:fill="auto"/>
        <w:spacing w:line="240" w:lineRule="auto"/>
        <w:ind w:left="119" w:right="40" w:firstLine="709"/>
        <w:contextualSpacing/>
        <w:rPr>
          <w:rFonts w:ascii="PT Astra Serif" w:hAnsi="PT Astra Serif"/>
          <w:color w:val="auto"/>
          <w:sz w:val="28"/>
          <w:szCs w:val="28"/>
        </w:rPr>
      </w:pPr>
      <w:r>
        <w:rPr>
          <w:rFonts w:ascii="PT Astra Serif" w:hAnsi="PT Astra Serif"/>
          <w:color w:val="auto"/>
          <w:sz w:val="28"/>
          <w:szCs w:val="28"/>
        </w:rPr>
        <w:t>Показатели, характеризующие размеры сельскохозяйственного производ</w:t>
      </w:r>
      <w:r>
        <w:rPr>
          <w:rFonts w:ascii="PT Astra Serif" w:hAnsi="PT Astra Serif"/>
          <w:color w:val="auto"/>
          <w:sz w:val="28"/>
          <w:szCs w:val="28"/>
        </w:rPr>
        <w:softHyphen/>
        <w:t>ства на территории Аткарского района представлены в таблице.</w:t>
      </w:r>
    </w:p>
    <w:p w:rsidR="00D8406C" w:rsidRDefault="00D8406C" w:rsidP="00D8406C">
      <w:pPr>
        <w:contextualSpacing/>
        <w:rPr>
          <w:rFonts w:ascii="PT Astra Serif" w:hAnsi="PT Astra Serif"/>
          <w:sz w:val="2"/>
          <w:szCs w:val="2"/>
        </w:rPr>
      </w:pPr>
    </w:p>
    <w:p w:rsidR="00D8406C" w:rsidRDefault="00D8406C" w:rsidP="00D8406C">
      <w:pPr>
        <w:contextualSpacing/>
        <w:rPr>
          <w:rFonts w:ascii="PT Astra Serif" w:hAnsi="PT Astra Serif"/>
          <w:sz w:val="2"/>
          <w:szCs w:val="2"/>
        </w:rPr>
      </w:pPr>
    </w:p>
    <w:p w:rsidR="00D8406C" w:rsidRDefault="00D8406C" w:rsidP="00D8406C">
      <w:pPr>
        <w:contextualSpacing/>
        <w:rPr>
          <w:rFonts w:ascii="PT Astra Serif" w:hAnsi="PT Astra Serif"/>
          <w:sz w:val="2"/>
          <w:szCs w:val="2"/>
        </w:rPr>
      </w:pPr>
    </w:p>
    <w:p w:rsidR="00D8406C" w:rsidRDefault="00D8406C" w:rsidP="00D8406C">
      <w:pPr>
        <w:contextualSpacing/>
        <w:rPr>
          <w:rFonts w:ascii="PT Astra Serif" w:hAnsi="PT Astra Serif"/>
          <w:sz w:val="2"/>
          <w:szCs w:val="2"/>
        </w:rPr>
      </w:pPr>
    </w:p>
    <w:p w:rsidR="00D8406C" w:rsidRDefault="00D8406C" w:rsidP="00D8406C">
      <w:pPr>
        <w:contextualSpacing/>
        <w:rPr>
          <w:rFonts w:ascii="PT Astra Serif" w:hAnsi="PT Astra Serif"/>
          <w:sz w:val="2"/>
          <w:szCs w:val="2"/>
        </w:rPr>
      </w:pPr>
    </w:p>
    <w:p w:rsidR="00D8406C" w:rsidRDefault="00D8406C" w:rsidP="00D8406C">
      <w:pPr>
        <w:contextualSpacing/>
        <w:rPr>
          <w:rFonts w:ascii="PT Astra Serif" w:hAnsi="PT Astra Serif"/>
          <w:sz w:val="2"/>
          <w:szCs w:val="2"/>
        </w:rPr>
      </w:pPr>
    </w:p>
    <w:p w:rsidR="00D8406C" w:rsidRDefault="00D8406C" w:rsidP="00D8406C">
      <w:pPr>
        <w:ind w:firstLine="540"/>
        <w:contextualSpacing/>
        <w:jc w:val="center"/>
        <w:rPr>
          <w:rFonts w:ascii="PT Astra Serif" w:hAnsi="PT Astra Serif"/>
          <w:b/>
          <w:sz w:val="28"/>
          <w:szCs w:val="28"/>
        </w:rPr>
      </w:pPr>
    </w:p>
    <w:p w:rsidR="00D8406C" w:rsidRDefault="00D8406C" w:rsidP="00D8406C">
      <w:pPr>
        <w:ind w:firstLine="540"/>
        <w:contextualSpacing/>
        <w:jc w:val="center"/>
        <w:rPr>
          <w:rFonts w:ascii="PT Astra Serif" w:hAnsi="PT Astra Serif"/>
          <w:b/>
          <w:sz w:val="28"/>
          <w:szCs w:val="28"/>
        </w:rPr>
      </w:pPr>
      <w:r>
        <w:rPr>
          <w:rFonts w:ascii="PT Astra Serif" w:hAnsi="PT Astra Serif"/>
          <w:b/>
          <w:sz w:val="28"/>
          <w:szCs w:val="28"/>
        </w:rPr>
        <w:t>Показатели развития АПК района за 2015 – 2019 годы</w:t>
      </w:r>
    </w:p>
    <w:tbl>
      <w:tblPr>
        <w:tblW w:w="10419" w:type="dxa"/>
        <w:tblCellSpacing w:w="0" w:type="dxa"/>
        <w:tblInd w:w="-761" w:type="dxa"/>
        <w:tblLayout w:type="fixed"/>
        <w:tblCellMar>
          <w:left w:w="0" w:type="dxa"/>
          <w:right w:w="0" w:type="dxa"/>
        </w:tblCellMar>
        <w:tblLook w:val="0000"/>
      </w:tblPr>
      <w:tblGrid>
        <w:gridCol w:w="2312"/>
        <w:gridCol w:w="24"/>
        <w:gridCol w:w="1417"/>
        <w:gridCol w:w="35"/>
        <w:gridCol w:w="1099"/>
        <w:gridCol w:w="48"/>
        <w:gridCol w:w="17"/>
        <w:gridCol w:w="960"/>
        <w:gridCol w:w="120"/>
        <w:gridCol w:w="981"/>
        <w:gridCol w:w="82"/>
        <w:gridCol w:w="37"/>
        <w:gridCol w:w="860"/>
        <w:gridCol w:w="14"/>
        <w:gridCol w:w="1213"/>
        <w:gridCol w:w="62"/>
        <w:gridCol w:w="109"/>
        <w:gridCol w:w="33"/>
        <w:gridCol w:w="966"/>
        <w:gridCol w:w="30"/>
      </w:tblGrid>
      <w:tr w:rsidR="00D8406C" w:rsidTr="00267D1D">
        <w:trPr>
          <w:trHeight w:val="8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b/>
                <w:sz w:val="20"/>
              </w:rPr>
            </w:pPr>
            <w:r>
              <w:rPr>
                <w:rFonts w:ascii="PT Astra Serif" w:hAnsi="PT Astra Serif"/>
                <w:b/>
                <w:bCs/>
                <w:sz w:val="20"/>
              </w:rPr>
              <w:t>Показатели</w:t>
            </w:r>
          </w:p>
        </w:tc>
        <w:tc>
          <w:tcPr>
            <w:tcW w:w="1476"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b/>
                <w:sz w:val="20"/>
              </w:rPr>
            </w:pPr>
            <w:r>
              <w:rPr>
                <w:rFonts w:ascii="PT Astra Serif" w:hAnsi="PT Astra Serif"/>
                <w:b/>
                <w:bCs/>
                <w:sz w:val="20"/>
              </w:rPr>
              <w:t>Ед. изм.</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b/>
                <w:sz w:val="20"/>
              </w:rPr>
            </w:pPr>
            <w:r>
              <w:rPr>
                <w:rFonts w:ascii="PT Astra Serif" w:hAnsi="PT Astra Serif"/>
                <w:b/>
                <w:bCs/>
                <w:sz w:val="20"/>
              </w:rPr>
              <w:t>2015</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b/>
                <w:sz w:val="20"/>
              </w:rPr>
            </w:pPr>
            <w:r>
              <w:rPr>
                <w:rFonts w:ascii="PT Astra Serif" w:hAnsi="PT Astra Serif"/>
                <w:b/>
                <w:bCs/>
                <w:sz w:val="20"/>
              </w:rPr>
              <w:t>2016</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309" w:firstLine="540"/>
              <w:contextualSpacing/>
              <w:jc w:val="center"/>
              <w:rPr>
                <w:rFonts w:ascii="PT Astra Serif" w:hAnsi="PT Astra Serif"/>
                <w:b/>
                <w:bCs/>
                <w:sz w:val="20"/>
              </w:rPr>
            </w:pPr>
            <w:r>
              <w:rPr>
                <w:rFonts w:ascii="PT Astra Serif" w:hAnsi="PT Astra Serif"/>
                <w:b/>
                <w:bCs/>
                <w:sz w:val="20"/>
              </w:rPr>
              <w:t>2017</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b/>
                <w:sz w:val="20"/>
              </w:rPr>
            </w:pPr>
            <w:r>
              <w:rPr>
                <w:rFonts w:ascii="PT Astra Serif" w:hAnsi="PT Astra Serif"/>
                <w:b/>
                <w:sz w:val="20"/>
              </w:rPr>
              <w:t>2018</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427" w:firstLine="662"/>
              <w:contextualSpacing/>
              <w:jc w:val="center"/>
              <w:rPr>
                <w:rFonts w:ascii="PT Astra Serif" w:hAnsi="PT Astra Serif"/>
                <w:b/>
                <w:bCs/>
                <w:sz w:val="20"/>
              </w:rPr>
            </w:pPr>
            <w:r>
              <w:rPr>
                <w:rFonts w:ascii="PT Astra Serif" w:hAnsi="PT Astra Serif"/>
                <w:b/>
                <w:bCs/>
                <w:sz w:val="20"/>
              </w:rPr>
              <w:t>2019</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b/>
                <w:bCs/>
                <w:sz w:val="16"/>
                <w:szCs w:val="16"/>
              </w:rPr>
            </w:pPr>
            <w:r>
              <w:rPr>
                <w:rFonts w:ascii="PT Astra Serif" w:hAnsi="PT Astra Serif"/>
                <w:b/>
                <w:bCs/>
                <w:sz w:val="16"/>
                <w:szCs w:val="16"/>
              </w:rPr>
              <w:t xml:space="preserve">2019 г. </w:t>
            </w:r>
          </w:p>
          <w:p w:rsidR="00D8406C" w:rsidRDefault="00D8406C" w:rsidP="00267D1D">
            <w:pPr>
              <w:ind w:firstLine="540"/>
              <w:contextualSpacing/>
              <w:jc w:val="center"/>
              <w:rPr>
                <w:rFonts w:ascii="PT Astra Serif" w:hAnsi="PT Astra Serif"/>
                <w:b/>
                <w:sz w:val="16"/>
                <w:szCs w:val="16"/>
              </w:rPr>
            </w:pPr>
            <w:r>
              <w:rPr>
                <w:rFonts w:ascii="PT Astra Serif" w:hAnsi="PT Astra Serif"/>
                <w:b/>
                <w:bCs/>
                <w:sz w:val="16"/>
                <w:szCs w:val="16"/>
              </w:rPr>
              <w:t>к 2015 г.,%</w:t>
            </w:r>
          </w:p>
        </w:tc>
      </w:tr>
      <w:tr w:rsidR="00D8406C" w:rsidTr="00267D1D">
        <w:trPr>
          <w:trHeight w:val="930"/>
          <w:tblCellSpacing w:w="0" w:type="dxa"/>
        </w:trPr>
        <w:tc>
          <w:tcPr>
            <w:tcW w:w="2312" w:type="dxa"/>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bCs/>
                <w:sz w:val="20"/>
              </w:rPr>
              <w:t>Объем производства продукции сельского хозяйства (все категории хозяйств)</w:t>
            </w:r>
          </w:p>
        </w:tc>
        <w:tc>
          <w:tcPr>
            <w:tcW w:w="1476"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млн. руб.</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3376,4</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3469,2</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309" w:firstLine="540"/>
              <w:contextualSpacing/>
              <w:jc w:val="center"/>
              <w:rPr>
                <w:rFonts w:ascii="PT Astra Serif" w:hAnsi="PT Astra Serif"/>
                <w:sz w:val="20"/>
              </w:rPr>
            </w:pPr>
            <w:r>
              <w:rPr>
                <w:rFonts w:ascii="PT Astra Serif" w:hAnsi="PT Astra Serif"/>
                <w:sz w:val="20"/>
              </w:rPr>
              <w:t>3830,6</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3080,4</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3288,2</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47"/>
              <w:contextualSpacing/>
              <w:jc w:val="center"/>
              <w:rPr>
                <w:rFonts w:ascii="PT Astra Serif" w:hAnsi="PT Astra Serif"/>
                <w:sz w:val="20"/>
              </w:rPr>
            </w:pPr>
            <w:r>
              <w:rPr>
                <w:rFonts w:ascii="PT Astra Serif" w:hAnsi="PT Astra Serif"/>
                <w:sz w:val="20"/>
              </w:rPr>
              <w:t>97,4</w:t>
            </w:r>
          </w:p>
        </w:tc>
      </w:tr>
      <w:tr w:rsidR="00D8406C" w:rsidTr="00267D1D">
        <w:trPr>
          <w:trHeight w:val="390"/>
          <w:tblCellSpacing w:w="0" w:type="dxa"/>
        </w:trPr>
        <w:tc>
          <w:tcPr>
            <w:tcW w:w="2312" w:type="dxa"/>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bCs/>
                <w:sz w:val="20"/>
              </w:rPr>
              <w:t>Объем инвестиций в основной капитал</w:t>
            </w:r>
          </w:p>
        </w:tc>
        <w:tc>
          <w:tcPr>
            <w:tcW w:w="1476"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млн. руб.</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130,3</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198,7</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451" w:firstLine="540"/>
              <w:contextualSpacing/>
              <w:jc w:val="center"/>
              <w:rPr>
                <w:rFonts w:ascii="PT Astra Serif" w:hAnsi="PT Astra Serif"/>
                <w:sz w:val="20"/>
              </w:rPr>
            </w:pPr>
            <w:r>
              <w:rPr>
                <w:rFonts w:ascii="PT Astra Serif" w:hAnsi="PT Astra Serif"/>
                <w:sz w:val="20"/>
              </w:rPr>
              <w:t>144,3</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150,0</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245,3</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47"/>
              <w:contextualSpacing/>
              <w:jc w:val="center"/>
              <w:rPr>
                <w:rFonts w:ascii="PT Astra Serif" w:hAnsi="PT Astra Serif"/>
                <w:sz w:val="20"/>
              </w:rPr>
            </w:pPr>
            <w:r>
              <w:rPr>
                <w:rFonts w:ascii="PT Astra Serif" w:hAnsi="PT Astra Serif"/>
                <w:sz w:val="20"/>
              </w:rPr>
              <w:t>188,3</w:t>
            </w:r>
          </w:p>
        </w:tc>
      </w:tr>
      <w:tr w:rsidR="00D8406C" w:rsidTr="00267D1D">
        <w:trPr>
          <w:gridAfter w:val="1"/>
          <w:wAfter w:w="30" w:type="dxa"/>
          <w:trHeight w:val="210"/>
          <w:tblCellSpacing w:w="0" w:type="dxa"/>
        </w:trPr>
        <w:tc>
          <w:tcPr>
            <w:tcW w:w="10389" w:type="dxa"/>
            <w:gridSpan w:val="19"/>
            <w:tcBorders>
              <w:top w:val="single" w:sz="6" w:space="0" w:color="000000"/>
              <w:left w:val="single" w:sz="6" w:space="0" w:color="000000"/>
              <w:bottom w:val="single" w:sz="6" w:space="0" w:color="000000"/>
              <w:right w:val="nil"/>
            </w:tcBorders>
          </w:tcPr>
          <w:p w:rsidR="00D8406C" w:rsidRDefault="00D8406C" w:rsidP="00267D1D">
            <w:pPr>
              <w:contextualSpacing/>
              <w:jc w:val="center"/>
              <w:rPr>
                <w:rFonts w:ascii="PT Astra Serif" w:hAnsi="PT Astra Serif"/>
                <w:b/>
                <w:sz w:val="24"/>
                <w:szCs w:val="24"/>
              </w:rPr>
            </w:pPr>
            <w:r>
              <w:rPr>
                <w:rFonts w:ascii="PT Astra Serif" w:hAnsi="PT Astra Serif"/>
                <w:b/>
                <w:bCs/>
                <w:sz w:val="24"/>
                <w:szCs w:val="24"/>
              </w:rPr>
              <w:t>Растениеводство (производство продукции)</w:t>
            </w:r>
          </w:p>
        </w:tc>
      </w:tr>
      <w:tr w:rsidR="00D8406C" w:rsidTr="00267D1D">
        <w:trPr>
          <w:trHeight w:val="585"/>
          <w:tblCellSpacing w:w="0" w:type="dxa"/>
        </w:trPr>
        <w:tc>
          <w:tcPr>
            <w:tcW w:w="2312" w:type="dxa"/>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bCs/>
                <w:sz w:val="20"/>
              </w:rPr>
              <w:t xml:space="preserve">Среднемесячная  заработная плата в сельском хозяйстве </w:t>
            </w:r>
          </w:p>
        </w:tc>
        <w:tc>
          <w:tcPr>
            <w:tcW w:w="1476"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руб.</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12719</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16137</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18352</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21184</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25570</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hanging="94"/>
              <w:contextualSpacing/>
              <w:jc w:val="center"/>
              <w:rPr>
                <w:rFonts w:ascii="PT Astra Serif" w:hAnsi="PT Astra Serif"/>
                <w:sz w:val="20"/>
              </w:rPr>
            </w:pPr>
            <w:r>
              <w:rPr>
                <w:rFonts w:ascii="PT Astra Serif" w:hAnsi="PT Astra Serif"/>
                <w:sz w:val="20"/>
              </w:rPr>
              <w:t>201</w:t>
            </w:r>
          </w:p>
        </w:tc>
      </w:tr>
      <w:tr w:rsidR="00D8406C" w:rsidTr="00267D1D">
        <w:trPr>
          <w:trHeight w:val="585"/>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2"/>
              <w:contextualSpacing/>
              <w:jc w:val="center"/>
              <w:rPr>
                <w:rFonts w:ascii="PT Astra Serif" w:hAnsi="PT Astra Serif"/>
                <w:sz w:val="20"/>
              </w:rPr>
            </w:pPr>
            <w:r>
              <w:rPr>
                <w:rFonts w:ascii="PT Astra Serif" w:hAnsi="PT Astra Serif"/>
                <w:bCs/>
                <w:sz w:val="20"/>
              </w:rPr>
              <w:t>Зерновые и зернобобовые (в весе после доработки)</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тонн</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107,1</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139,0</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173,3</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110,4</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112,9</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hanging="94"/>
              <w:contextualSpacing/>
              <w:jc w:val="center"/>
              <w:rPr>
                <w:rFonts w:ascii="PT Astra Serif" w:hAnsi="PT Astra Serif"/>
                <w:sz w:val="20"/>
              </w:rPr>
            </w:pPr>
            <w:r>
              <w:rPr>
                <w:rFonts w:ascii="PT Astra Serif" w:hAnsi="PT Astra Serif"/>
                <w:sz w:val="20"/>
              </w:rPr>
              <w:t>105</w:t>
            </w:r>
          </w:p>
        </w:tc>
      </w:tr>
      <w:tr w:rsidR="00D8406C" w:rsidTr="00267D1D">
        <w:trPr>
          <w:trHeight w:val="39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2"/>
              <w:contextualSpacing/>
              <w:jc w:val="center"/>
              <w:rPr>
                <w:rFonts w:ascii="PT Astra Serif" w:hAnsi="PT Astra Serif"/>
                <w:sz w:val="20"/>
              </w:rPr>
            </w:pPr>
            <w:r>
              <w:rPr>
                <w:rFonts w:ascii="PT Astra Serif" w:hAnsi="PT Astra Serif"/>
                <w:bCs/>
                <w:sz w:val="20"/>
              </w:rPr>
              <w:t>Подсолнечник (в бункерном весе)</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тонн</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43,9</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52,9</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41,6</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64,2</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80,6</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hanging="94"/>
              <w:contextualSpacing/>
              <w:jc w:val="center"/>
              <w:rPr>
                <w:rFonts w:ascii="PT Astra Serif" w:hAnsi="PT Astra Serif"/>
                <w:sz w:val="20"/>
              </w:rPr>
            </w:pPr>
            <w:r>
              <w:rPr>
                <w:rFonts w:ascii="PT Astra Serif" w:hAnsi="PT Astra Serif"/>
                <w:sz w:val="20"/>
              </w:rPr>
              <w:t>183,5</w:t>
            </w:r>
          </w:p>
        </w:tc>
      </w:tr>
      <w:tr w:rsidR="00D8406C" w:rsidTr="00267D1D">
        <w:trPr>
          <w:trHeight w:val="2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2"/>
              <w:contextualSpacing/>
              <w:jc w:val="center"/>
              <w:rPr>
                <w:rFonts w:ascii="PT Astra Serif" w:hAnsi="PT Astra Serif"/>
                <w:sz w:val="20"/>
              </w:rPr>
            </w:pPr>
            <w:r>
              <w:rPr>
                <w:rFonts w:ascii="PT Astra Serif" w:hAnsi="PT Astra Serif"/>
                <w:bCs/>
                <w:sz w:val="20"/>
              </w:rPr>
              <w:t>Картофель</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тонн</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9,75</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8,9</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9,1</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5,7</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5,7</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hanging="94"/>
              <w:contextualSpacing/>
              <w:jc w:val="center"/>
              <w:rPr>
                <w:rFonts w:ascii="PT Astra Serif" w:hAnsi="PT Astra Serif"/>
                <w:sz w:val="20"/>
              </w:rPr>
            </w:pPr>
            <w:r>
              <w:rPr>
                <w:rFonts w:ascii="PT Astra Serif" w:hAnsi="PT Astra Serif"/>
                <w:sz w:val="20"/>
              </w:rPr>
              <w:t>58</w:t>
            </w:r>
          </w:p>
        </w:tc>
      </w:tr>
      <w:tr w:rsidR="00D8406C" w:rsidTr="00267D1D">
        <w:trPr>
          <w:trHeight w:val="2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2"/>
              <w:contextualSpacing/>
              <w:jc w:val="center"/>
              <w:rPr>
                <w:rFonts w:ascii="PT Astra Serif" w:hAnsi="PT Astra Serif"/>
                <w:sz w:val="20"/>
              </w:rPr>
            </w:pPr>
            <w:r>
              <w:rPr>
                <w:rFonts w:ascii="PT Astra Serif" w:hAnsi="PT Astra Serif"/>
                <w:bCs/>
                <w:sz w:val="20"/>
              </w:rPr>
              <w:t>Овощи</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тонн</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3,7</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3,8</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3,2</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2,7</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2,7</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hanging="94"/>
              <w:contextualSpacing/>
              <w:jc w:val="center"/>
              <w:rPr>
                <w:rFonts w:ascii="PT Astra Serif" w:hAnsi="PT Astra Serif"/>
                <w:sz w:val="20"/>
              </w:rPr>
            </w:pPr>
            <w:r>
              <w:rPr>
                <w:rFonts w:ascii="PT Astra Serif" w:hAnsi="PT Astra Serif"/>
                <w:sz w:val="20"/>
              </w:rPr>
              <w:t>73</w:t>
            </w:r>
          </w:p>
        </w:tc>
      </w:tr>
      <w:tr w:rsidR="00D8406C" w:rsidTr="00267D1D">
        <w:trPr>
          <w:gridAfter w:val="1"/>
          <w:wAfter w:w="30" w:type="dxa"/>
          <w:trHeight w:val="282"/>
          <w:tblCellSpacing w:w="0" w:type="dxa"/>
        </w:trPr>
        <w:tc>
          <w:tcPr>
            <w:tcW w:w="10389" w:type="dxa"/>
            <w:gridSpan w:val="19"/>
            <w:tcBorders>
              <w:top w:val="single" w:sz="6" w:space="0" w:color="000000"/>
              <w:left w:val="single" w:sz="6" w:space="0" w:color="000000"/>
              <w:bottom w:val="single" w:sz="6" w:space="0" w:color="000000"/>
              <w:right w:val="nil"/>
            </w:tcBorders>
            <w:vAlign w:val="center"/>
          </w:tcPr>
          <w:p w:rsidR="00D8406C" w:rsidRDefault="00D8406C" w:rsidP="00267D1D">
            <w:pPr>
              <w:contextualSpacing/>
              <w:jc w:val="center"/>
              <w:rPr>
                <w:rFonts w:ascii="PT Astra Serif" w:hAnsi="PT Astra Serif"/>
                <w:b/>
                <w:bCs/>
                <w:sz w:val="24"/>
                <w:szCs w:val="24"/>
                <w:lang w:val="en-US"/>
              </w:rPr>
            </w:pPr>
          </w:p>
          <w:p w:rsidR="00D8406C" w:rsidRDefault="00D8406C" w:rsidP="00267D1D">
            <w:pPr>
              <w:contextualSpacing/>
              <w:jc w:val="center"/>
              <w:rPr>
                <w:rFonts w:ascii="PT Astra Serif" w:hAnsi="PT Astra Serif"/>
                <w:b/>
                <w:sz w:val="24"/>
                <w:szCs w:val="24"/>
              </w:rPr>
            </w:pPr>
            <w:r>
              <w:rPr>
                <w:rFonts w:ascii="PT Astra Serif" w:hAnsi="PT Astra Serif"/>
                <w:b/>
                <w:bCs/>
                <w:sz w:val="24"/>
                <w:szCs w:val="24"/>
              </w:rPr>
              <w:t>Животноводство (поголовье)</w:t>
            </w:r>
          </w:p>
        </w:tc>
      </w:tr>
      <w:tr w:rsidR="00D8406C" w:rsidTr="00267D1D">
        <w:trPr>
          <w:trHeight w:val="345"/>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Крупный рогатый скот</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голов</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6,7</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7,3</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7,9</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8,2</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8,7</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16"/>
                <w:szCs w:val="16"/>
              </w:rPr>
            </w:pPr>
            <w:r>
              <w:rPr>
                <w:rFonts w:ascii="PT Astra Serif" w:hAnsi="PT Astra Serif"/>
                <w:sz w:val="16"/>
                <w:szCs w:val="16"/>
              </w:rPr>
              <w:t>130</w:t>
            </w:r>
          </w:p>
        </w:tc>
      </w:tr>
      <w:tr w:rsidR="00D8406C" w:rsidTr="00267D1D">
        <w:trPr>
          <w:trHeight w:val="2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в т. ч. коровы</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голов</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3,1</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3,5</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3,7</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3,9</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4,1</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16"/>
                <w:szCs w:val="16"/>
              </w:rPr>
            </w:pPr>
            <w:r>
              <w:rPr>
                <w:rFonts w:ascii="PT Astra Serif" w:hAnsi="PT Astra Serif"/>
                <w:sz w:val="16"/>
                <w:szCs w:val="16"/>
              </w:rPr>
              <w:t>132</w:t>
            </w:r>
          </w:p>
        </w:tc>
      </w:tr>
      <w:tr w:rsidR="00D8406C" w:rsidTr="00267D1D">
        <w:trPr>
          <w:trHeight w:val="2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Свиньи</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голов</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3,3</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3,4</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3,3</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3,8</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3,8</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16"/>
                <w:szCs w:val="16"/>
              </w:rPr>
            </w:pPr>
            <w:r>
              <w:rPr>
                <w:rFonts w:ascii="PT Astra Serif" w:hAnsi="PT Astra Serif"/>
                <w:sz w:val="16"/>
                <w:szCs w:val="16"/>
              </w:rPr>
              <w:t>115</w:t>
            </w:r>
          </w:p>
        </w:tc>
      </w:tr>
      <w:tr w:rsidR="00D8406C" w:rsidTr="00267D1D">
        <w:trPr>
          <w:trHeight w:val="2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Овцы, козы</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голов</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6,9</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7,7</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8,5</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9,8</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10,2</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16"/>
                <w:szCs w:val="16"/>
              </w:rPr>
            </w:pPr>
            <w:r>
              <w:rPr>
                <w:rFonts w:ascii="PT Astra Serif" w:hAnsi="PT Astra Serif"/>
                <w:sz w:val="16"/>
                <w:szCs w:val="16"/>
              </w:rPr>
              <w:t>148</w:t>
            </w:r>
          </w:p>
        </w:tc>
      </w:tr>
      <w:tr w:rsidR="00D8406C" w:rsidTr="00267D1D">
        <w:trPr>
          <w:trHeight w:val="2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Птица</w:t>
            </w:r>
          </w:p>
        </w:tc>
        <w:tc>
          <w:tcPr>
            <w:tcW w:w="1476"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contextualSpacing/>
              <w:jc w:val="center"/>
              <w:rPr>
                <w:rFonts w:ascii="PT Astra Serif" w:hAnsi="PT Astra Serif"/>
                <w:sz w:val="20"/>
              </w:rPr>
            </w:pPr>
            <w:r>
              <w:rPr>
                <w:rFonts w:ascii="PT Astra Serif" w:hAnsi="PT Astra Serif"/>
                <w:sz w:val="20"/>
              </w:rPr>
              <w:t>тыс. голов</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274,6</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291,8</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288,2</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264,1</w:t>
            </w:r>
          </w:p>
        </w:tc>
        <w:tc>
          <w:tcPr>
            <w:tcW w:w="1227" w:type="dxa"/>
            <w:gridSpan w:val="2"/>
            <w:tcBorders>
              <w:top w:val="single" w:sz="6" w:space="0" w:color="000000"/>
              <w:left w:val="single" w:sz="6" w:space="0" w:color="000000"/>
              <w:bottom w:val="single" w:sz="6" w:space="0" w:color="000000"/>
              <w:right w:val="single" w:sz="6" w:space="0" w:color="000000"/>
            </w:tcBorders>
          </w:tcPr>
          <w:p w:rsidR="00D8406C" w:rsidRDefault="00D8406C" w:rsidP="00267D1D">
            <w:pPr>
              <w:ind w:firstLine="540"/>
              <w:contextualSpacing/>
              <w:jc w:val="center"/>
              <w:rPr>
                <w:rFonts w:ascii="PT Astra Serif" w:hAnsi="PT Astra Serif"/>
                <w:sz w:val="20"/>
              </w:rPr>
            </w:pPr>
            <w:r>
              <w:rPr>
                <w:rFonts w:ascii="PT Astra Serif" w:hAnsi="PT Astra Serif"/>
                <w:sz w:val="20"/>
              </w:rPr>
              <w:t>280,9</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16"/>
                <w:szCs w:val="16"/>
              </w:rPr>
            </w:pPr>
            <w:r>
              <w:rPr>
                <w:rFonts w:ascii="PT Astra Serif" w:hAnsi="PT Astra Serif"/>
                <w:sz w:val="16"/>
                <w:szCs w:val="16"/>
              </w:rPr>
              <w:t>102,3</w:t>
            </w:r>
          </w:p>
        </w:tc>
      </w:tr>
      <w:tr w:rsidR="00D8406C" w:rsidTr="00267D1D">
        <w:trPr>
          <w:trHeight w:val="210"/>
          <w:tblCellSpacing w:w="0" w:type="dxa"/>
        </w:trPr>
        <w:tc>
          <w:tcPr>
            <w:tcW w:w="2312"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bCs/>
                <w:sz w:val="20"/>
              </w:rPr>
            </w:pPr>
            <w:r>
              <w:rPr>
                <w:rFonts w:ascii="PT Astra Serif" w:hAnsi="PT Astra Serif"/>
                <w:bCs/>
                <w:sz w:val="20"/>
              </w:rPr>
              <w:t>Показатели</w:t>
            </w:r>
          </w:p>
        </w:tc>
        <w:tc>
          <w:tcPr>
            <w:tcW w:w="1476"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Ед. изм.</w:t>
            </w:r>
          </w:p>
        </w:tc>
        <w:tc>
          <w:tcPr>
            <w:tcW w:w="116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0"/>
              </w:rPr>
            </w:pPr>
            <w:r>
              <w:rPr>
                <w:rFonts w:ascii="PT Astra Serif" w:hAnsi="PT Astra Serif"/>
                <w:sz w:val="20"/>
              </w:rPr>
              <w:t>2015</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2016</w:t>
            </w:r>
          </w:p>
        </w:tc>
        <w:tc>
          <w:tcPr>
            <w:tcW w:w="1100"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309" w:firstLine="540"/>
              <w:contextualSpacing/>
              <w:jc w:val="center"/>
              <w:rPr>
                <w:rFonts w:ascii="PT Astra Serif" w:hAnsi="PT Astra Serif"/>
                <w:sz w:val="20"/>
              </w:rPr>
            </w:pPr>
            <w:r>
              <w:rPr>
                <w:rFonts w:ascii="PT Astra Serif" w:hAnsi="PT Astra Serif"/>
                <w:sz w:val="20"/>
              </w:rPr>
              <w:t>2017</w:t>
            </w:r>
          </w:p>
        </w:tc>
        <w:tc>
          <w:tcPr>
            <w:tcW w:w="860"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2018</w:t>
            </w:r>
          </w:p>
        </w:tc>
        <w:tc>
          <w:tcPr>
            <w:tcW w:w="1227"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427" w:firstLine="540"/>
              <w:contextualSpacing/>
              <w:jc w:val="center"/>
              <w:rPr>
                <w:rFonts w:ascii="PT Astra Serif" w:hAnsi="PT Astra Serif"/>
                <w:sz w:val="20"/>
              </w:rPr>
            </w:pPr>
            <w:r>
              <w:rPr>
                <w:rFonts w:ascii="PT Astra Serif" w:hAnsi="PT Astra Serif"/>
                <w:sz w:val="20"/>
              </w:rPr>
              <w:t>2019</w:t>
            </w:r>
          </w:p>
        </w:tc>
        <w:tc>
          <w:tcPr>
            <w:tcW w:w="1200" w:type="dxa"/>
            <w:gridSpan w:val="5"/>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 xml:space="preserve">2019 г. </w:t>
            </w:r>
          </w:p>
          <w:p w:rsidR="00D8406C" w:rsidRDefault="00D8406C" w:rsidP="00267D1D">
            <w:pPr>
              <w:contextualSpacing/>
              <w:jc w:val="center"/>
              <w:rPr>
                <w:rFonts w:ascii="PT Astra Serif" w:hAnsi="PT Astra Serif"/>
                <w:sz w:val="20"/>
              </w:rPr>
            </w:pPr>
            <w:r>
              <w:rPr>
                <w:rFonts w:ascii="PT Astra Serif" w:hAnsi="PT Astra Serif"/>
                <w:sz w:val="20"/>
              </w:rPr>
              <w:t>к 2015 г.,</w:t>
            </w:r>
          </w:p>
          <w:p w:rsidR="00D8406C" w:rsidRDefault="00D8406C" w:rsidP="00267D1D">
            <w:pPr>
              <w:contextualSpacing/>
              <w:jc w:val="center"/>
              <w:rPr>
                <w:rFonts w:ascii="PT Astra Serif" w:hAnsi="PT Astra Serif"/>
                <w:sz w:val="20"/>
              </w:rPr>
            </w:pPr>
            <w:r>
              <w:rPr>
                <w:rFonts w:ascii="PT Astra Serif" w:hAnsi="PT Astra Serif"/>
                <w:sz w:val="20"/>
              </w:rPr>
              <w:t>%</w:t>
            </w:r>
          </w:p>
        </w:tc>
      </w:tr>
      <w:tr w:rsidR="00D8406C" w:rsidTr="00267D1D">
        <w:trPr>
          <w:gridAfter w:val="8"/>
          <w:wAfter w:w="3287" w:type="dxa"/>
          <w:trHeight w:val="300"/>
          <w:tblCellSpacing w:w="0" w:type="dxa"/>
        </w:trPr>
        <w:tc>
          <w:tcPr>
            <w:tcW w:w="7132" w:type="dxa"/>
            <w:gridSpan w:val="12"/>
            <w:tcBorders>
              <w:top w:val="single" w:sz="6" w:space="0" w:color="000000"/>
              <w:left w:val="single" w:sz="6" w:space="0" w:color="000000"/>
              <w:bottom w:val="single" w:sz="6" w:space="0" w:color="000000"/>
              <w:right w:val="nil"/>
            </w:tcBorders>
            <w:vAlign w:val="center"/>
          </w:tcPr>
          <w:p w:rsidR="00D8406C" w:rsidRDefault="00D8406C" w:rsidP="00267D1D">
            <w:pPr>
              <w:ind w:firstLine="540"/>
              <w:contextualSpacing/>
              <w:jc w:val="right"/>
              <w:rPr>
                <w:rFonts w:ascii="PT Astra Serif" w:hAnsi="PT Astra Serif"/>
                <w:b/>
                <w:sz w:val="24"/>
                <w:szCs w:val="24"/>
              </w:rPr>
            </w:pPr>
            <w:r>
              <w:rPr>
                <w:rFonts w:ascii="PT Astra Serif" w:hAnsi="PT Astra Serif"/>
                <w:b/>
                <w:bCs/>
                <w:sz w:val="24"/>
                <w:szCs w:val="24"/>
              </w:rPr>
              <w:t>Производство продукции животноводства</w:t>
            </w:r>
          </w:p>
        </w:tc>
      </w:tr>
      <w:tr w:rsidR="00D8406C" w:rsidTr="00267D1D">
        <w:trPr>
          <w:trHeight w:val="570"/>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2"/>
              <w:contextualSpacing/>
              <w:jc w:val="center"/>
              <w:rPr>
                <w:rFonts w:ascii="PT Astra Serif" w:hAnsi="PT Astra Serif"/>
                <w:sz w:val="20"/>
              </w:rPr>
            </w:pPr>
            <w:r>
              <w:rPr>
                <w:rFonts w:ascii="PT Astra Serif" w:hAnsi="PT Astra Serif"/>
                <w:bCs/>
                <w:sz w:val="20"/>
              </w:rPr>
              <w:lastRenderedPageBreak/>
              <w:t>Скот и птица (в живом весе)</w:t>
            </w:r>
          </w:p>
        </w:tc>
        <w:tc>
          <w:tcPr>
            <w:tcW w:w="1417" w:type="dxa"/>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тыс. тонн</w:t>
            </w:r>
          </w:p>
        </w:tc>
        <w:tc>
          <w:tcPr>
            <w:tcW w:w="1182"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ind w:left="-555" w:right="-135" w:firstLine="52"/>
              <w:contextualSpacing/>
              <w:jc w:val="center"/>
              <w:rPr>
                <w:rFonts w:ascii="PT Astra Serif" w:hAnsi="PT Astra Serif"/>
                <w:sz w:val="20"/>
              </w:rPr>
            </w:pPr>
            <w:r>
              <w:rPr>
                <w:rFonts w:ascii="PT Astra Serif" w:hAnsi="PT Astra Serif"/>
                <w:sz w:val="20"/>
              </w:rPr>
              <w:t>2,9</w:t>
            </w:r>
          </w:p>
        </w:tc>
        <w:tc>
          <w:tcPr>
            <w:tcW w:w="977" w:type="dxa"/>
            <w:gridSpan w:val="2"/>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2,6</w:t>
            </w:r>
          </w:p>
        </w:tc>
        <w:tc>
          <w:tcPr>
            <w:tcW w:w="1183"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tabs>
                <w:tab w:val="left" w:pos="510"/>
              </w:tabs>
              <w:ind w:firstLine="52"/>
              <w:contextualSpacing/>
              <w:jc w:val="center"/>
              <w:rPr>
                <w:rFonts w:ascii="PT Astra Serif" w:hAnsi="PT Astra Serif"/>
                <w:sz w:val="20"/>
              </w:rPr>
            </w:pPr>
            <w:r>
              <w:rPr>
                <w:rFonts w:ascii="PT Astra Serif" w:hAnsi="PT Astra Serif"/>
                <w:sz w:val="20"/>
              </w:rPr>
              <w:t>2,8</w:t>
            </w:r>
          </w:p>
        </w:tc>
        <w:tc>
          <w:tcPr>
            <w:tcW w:w="911"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3</w:t>
            </w:r>
          </w:p>
        </w:tc>
        <w:tc>
          <w:tcPr>
            <w:tcW w:w="1275" w:type="dxa"/>
            <w:gridSpan w:val="2"/>
            <w:tcBorders>
              <w:top w:val="single" w:sz="6" w:space="0" w:color="000000"/>
              <w:left w:val="single" w:sz="6" w:space="0" w:color="000000"/>
              <w:bottom w:val="single" w:sz="6" w:space="0" w:color="000000"/>
              <w:right w:val="single" w:sz="6" w:space="0" w:color="000000"/>
            </w:tcBorders>
          </w:tcPr>
          <w:p w:rsidR="00D8406C" w:rsidRDefault="00D8406C" w:rsidP="00267D1D">
            <w:pPr>
              <w:tabs>
                <w:tab w:val="left" w:pos="510"/>
              </w:tabs>
              <w:ind w:firstLine="52"/>
              <w:contextualSpacing/>
              <w:jc w:val="center"/>
              <w:rPr>
                <w:rFonts w:ascii="PT Astra Serif" w:hAnsi="PT Astra Serif"/>
                <w:sz w:val="20"/>
              </w:rPr>
            </w:pPr>
            <w:r>
              <w:rPr>
                <w:rFonts w:ascii="PT Astra Serif" w:hAnsi="PT Astra Serif"/>
                <w:sz w:val="20"/>
              </w:rPr>
              <w:t>2,9</w:t>
            </w:r>
          </w:p>
        </w:tc>
        <w:tc>
          <w:tcPr>
            <w:tcW w:w="1138" w:type="dxa"/>
            <w:gridSpan w:val="4"/>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100</w:t>
            </w:r>
          </w:p>
        </w:tc>
      </w:tr>
      <w:tr w:rsidR="00D8406C" w:rsidTr="00267D1D">
        <w:trPr>
          <w:trHeight w:val="315"/>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2"/>
              <w:contextualSpacing/>
              <w:jc w:val="center"/>
              <w:rPr>
                <w:rFonts w:ascii="PT Astra Serif" w:hAnsi="PT Astra Serif"/>
                <w:sz w:val="20"/>
              </w:rPr>
            </w:pPr>
            <w:r>
              <w:rPr>
                <w:rFonts w:ascii="PT Astra Serif" w:hAnsi="PT Astra Serif"/>
                <w:bCs/>
                <w:sz w:val="20"/>
              </w:rPr>
              <w:t>Молоко</w:t>
            </w:r>
          </w:p>
        </w:tc>
        <w:tc>
          <w:tcPr>
            <w:tcW w:w="1417" w:type="dxa"/>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тыс. тонн</w:t>
            </w:r>
          </w:p>
        </w:tc>
        <w:tc>
          <w:tcPr>
            <w:tcW w:w="1182"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16,2</w:t>
            </w:r>
          </w:p>
        </w:tc>
        <w:tc>
          <w:tcPr>
            <w:tcW w:w="977" w:type="dxa"/>
            <w:gridSpan w:val="2"/>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14,9</w:t>
            </w:r>
          </w:p>
        </w:tc>
        <w:tc>
          <w:tcPr>
            <w:tcW w:w="1183"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tabs>
                <w:tab w:val="left" w:pos="510"/>
              </w:tabs>
              <w:ind w:firstLine="52"/>
              <w:contextualSpacing/>
              <w:jc w:val="center"/>
              <w:rPr>
                <w:rFonts w:ascii="PT Astra Serif" w:hAnsi="PT Astra Serif"/>
                <w:sz w:val="20"/>
              </w:rPr>
            </w:pPr>
            <w:r>
              <w:rPr>
                <w:rFonts w:ascii="PT Astra Serif" w:hAnsi="PT Astra Serif"/>
                <w:sz w:val="20"/>
              </w:rPr>
              <w:t>16,7</w:t>
            </w:r>
          </w:p>
        </w:tc>
        <w:tc>
          <w:tcPr>
            <w:tcW w:w="911"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17,8</w:t>
            </w:r>
          </w:p>
        </w:tc>
        <w:tc>
          <w:tcPr>
            <w:tcW w:w="1275" w:type="dxa"/>
            <w:gridSpan w:val="2"/>
            <w:tcBorders>
              <w:top w:val="single" w:sz="6" w:space="0" w:color="000000"/>
              <w:left w:val="single" w:sz="6" w:space="0" w:color="000000"/>
              <w:bottom w:val="single" w:sz="6" w:space="0" w:color="000000"/>
              <w:right w:val="single" w:sz="6" w:space="0" w:color="000000"/>
            </w:tcBorders>
          </w:tcPr>
          <w:p w:rsidR="00D8406C" w:rsidRDefault="00D8406C" w:rsidP="00267D1D">
            <w:pPr>
              <w:tabs>
                <w:tab w:val="left" w:pos="510"/>
              </w:tabs>
              <w:ind w:firstLine="52"/>
              <w:contextualSpacing/>
              <w:jc w:val="center"/>
              <w:rPr>
                <w:rFonts w:ascii="PT Astra Serif" w:hAnsi="PT Astra Serif"/>
                <w:sz w:val="20"/>
              </w:rPr>
            </w:pPr>
            <w:r>
              <w:rPr>
                <w:rFonts w:ascii="PT Astra Serif" w:hAnsi="PT Astra Serif"/>
                <w:sz w:val="20"/>
              </w:rPr>
              <w:t>18,6</w:t>
            </w:r>
          </w:p>
        </w:tc>
        <w:tc>
          <w:tcPr>
            <w:tcW w:w="1138" w:type="dxa"/>
            <w:gridSpan w:val="4"/>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114,8</w:t>
            </w:r>
          </w:p>
        </w:tc>
      </w:tr>
      <w:tr w:rsidR="00D8406C" w:rsidTr="00267D1D">
        <w:trPr>
          <w:trHeight w:val="315"/>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2"/>
              <w:contextualSpacing/>
              <w:jc w:val="center"/>
              <w:rPr>
                <w:rFonts w:ascii="PT Astra Serif" w:hAnsi="PT Astra Serif"/>
                <w:sz w:val="20"/>
              </w:rPr>
            </w:pPr>
            <w:r>
              <w:rPr>
                <w:rFonts w:ascii="PT Astra Serif" w:hAnsi="PT Astra Serif"/>
                <w:bCs/>
                <w:sz w:val="20"/>
              </w:rPr>
              <w:t>Яйца</w:t>
            </w:r>
          </w:p>
        </w:tc>
        <w:tc>
          <w:tcPr>
            <w:tcW w:w="1417" w:type="dxa"/>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млн.шт.</w:t>
            </w:r>
          </w:p>
        </w:tc>
        <w:tc>
          <w:tcPr>
            <w:tcW w:w="1182"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42,7</w:t>
            </w:r>
          </w:p>
        </w:tc>
        <w:tc>
          <w:tcPr>
            <w:tcW w:w="977" w:type="dxa"/>
            <w:gridSpan w:val="2"/>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40,9</w:t>
            </w:r>
          </w:p>
        </w:tc>
        <w:tc>
          <w:tcPr>
            <w:tcW w:w="1183"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tabs>
                <w:tab w:val="left" w:pos="510"/>
              </w:tabs>
              <w:ind w:firstLine="52"/>
              <w:contextualSpacing/>
              <w:jc w:val="center"/>
              <w:rPr>
                <w:rFonts w:ascii="PT Astra Serif" w:hAnsi="PT Astra Serif"/>
                <w:sz w:val="20"/>
              </w:rPr>
            </w:pPr>
            <w:r>
              <w:rPr>
                <w:rFonts w:ascii="PT Astra Serif" w:hAnsi="PT Astra Serif"/>
                <w:sz w:val="20"/>
              </w:rPr>
              <w:t>45,6</w:t>
            </w:r>
          </w:p>
        </w:tc>
        <w:tc>
          <w:tcPr>
            <w:tcW w:w="911" w:type="dxa"/>
            <w:gridSpan w:val="3"/>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44,1</w:t>
            </w:r>
          </w:p>
        </w:tc>
        <w:tc>
          <w:tcPr>
            <w:tcW w:w="1275" w:type="dxa"/>
            <w:gridSpan w:val="2"/>
            <w:tcBorders>
              <w:top w:val="single" w:sz="6" w:space="0" w:color="000000"/>
              <w:left w:val="single" w:sz="6" w:space="0" w:color="000000"/>
              <w:bottom w:val="single" w:sz="6" w:space="0" w:color="000000"/>
              <w:right w:val="single" w:sz="6" w:space="0" w:color="000000"/>
            </w:tcBorders>
          </w:tcPr>
          <w:p w:rsidR="00D8406C" w:rsidRDefault="00D8406C" w:rsidP="00267D1D">
            <w:pPr>
              <w:tabs>
                <w:tab w:val="left" w:pos="510"/>
              </w:tabs>
              <w:ind w:firstLine="52"/>
              <w:contextualSpacing/>
              <w:jc w:val="center"/>
              <w:rPr>
                <w:rFonts w:ascii="PT Astra Serif" w:hAnsi="PT Astra Serif"/>
                <w:sz w:val="20"/>
              </w:rPr>
            </w:pPr>
            <w:r>
              <w:rPr>
                <w:rFonts w:ascii="PT Astra Serif" w:hAnsi="PT Astra Serif"/>
                <w:sz w:val="20"/>
              </w:rPr>
              <w:t>44,4</w:t>
            </w:r>
          </w:p>
        </w:tc>
        <w:tc>
          <w:tcPr>
            <w:tcW w:w="1138" w:type="dxa"/>
            <w:gridSpan w:val="4"/>
            <w:tcBorders>
              <w:top w:val="single" w:sz="6" w:space="0" w:color="000000"/>
              <w:left w:val="single" w:sz="6" w:space="0" w:color="000000"/>
              <w:bottom w:val="single" w:sz="6" w:space="0" w:color="000000"/>
              <w:right w:val="single" w:sz="6" w:space="0" w:color="000000"/>
            </w:tcBorders>
          </w:tcPr>
          <w:p w:rsidR="00D8406C" w:rsidRDefault="00D8406C" w:rsidP="00267D1D">
            <w:pPr>
              <w:ind w:firstLine="52"/>
              <w:contextualSpacing/>
              <w:jc w:val="center"/>
              <w:rPr>
                <w:rFonts w:ascii="PT Astra Serif" w:hAnsi="PT Astra Serif"/>
                <w:sz w:val="20"/>
              </w:rPr>
            </w:pPr>
            <w:r>
              <w:rPr>
                <w:rFonts w:ascii="PT Astra Serif" w:hAnsi="PT Astra Serif"/>
                <w:sz w:val="20"/>
              </w:rPr>
              <w:t>104</w:t>
            </w:r>
          </w:p>
        </w:tc>
      </w:tr>
      <w:tr w:rsidR="00D8406C" w:rsidTr="00267D1D">
        <w:trPr>
          <w:trHeight w:val="300"/>
          <w:tblCellSpacing w:w="0" w:type="dxa"/>
        </w:trPr>
        <w:tc>
          <w:tcPr>
            <w:tcW w:w="10415" w:type="dxa"/>
            <w:gridSpan w:val="20"/>
            <w:tcBorders>
              <w:left w:val="single" w:sz="4" w:space="0" w:color="auto"/>
              <w:bottom w:val="single" w:sz="4" w:space="0" w:color="auto"/>
              <w:right w:val="single" w:sz="4" w:space="0" w:color="auto"/>
            </w:tcBorders>
          </w:tcPr>
          <w:p w:rsidR="00D8406C" w:rsidRDefault="00D8406C" w:rsidP="00267D1D">
            <w:pPr>
              <w:ind w:firstLine="540"/>
              <w:contextualSpacing/>
              <w:jc w:val="center"/>
              <w:rPr>
                <w:rFonts w:ascii="PT Astra Serif" w:hAnsi="PT Astra Serif"/>
                <w:b/>
                <w:sz w:val="24"/>
                <w:szCs w:val="24"/>
              </w:rPr>
            </w:pPr>
            <w:r>
              <w:rPr>
                <w:rFonts w:ascii="PT Astra Serif" w:hAnsi="PT Astra Serif"/>
                <w:b/>
                <w:bCs/>
                <w:sz w:val="24"/>
                <w:szCs w:val="24"/>
              </w:rPr>
              <w:t>Продуктивность</w:t>
            </w:r>
          </w:p>
        </w:tc>
      </w:tr>
      <w:tr w:rsidR="00D8406C" w:rsidTr="00267D1D">
        <w:trPr>
          <w:trHeight w:val="570"/>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Надой молока на 1 фуражную  корову</w:t>
            </w:r>
          </w:p>
        </w:tc>
        <w:tc>
          <w:tcPr>
            <w:tcW w:w="1417"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кг</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4781</w:t>
            </w: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4243</w:t>
            </w:r>
          </w:p>
        </w:tc>
        <w:tc>
          <w:tcPr>
            <w:tcW w:w="1101"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4448</w:t>
            </w:r>
          </w:p>
        </w:tc>
        <w:tc>
          <w:tcPr>
            <w:tcW w:w="993"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4592</w:t>
            </w:r>
          </w:p>
        </w:tc>
        <w:tc>
          <w:tcPr>
            <w:tcW w:w="1275"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4516</w:t>
            </w:r>
          </w:p>
        </w:tc>
        <w:tc>
          <w:tcPr>
            <w:tcW w:w="1138"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269"/>
              <w:contextualSpacing/>
              <w:jc w:val="center"/>
              <w:rPr>
                <w:rFonts w:ascii="PT Astra Serif" w:hAnsi="PT Astra Serif"/>
                <w:sz w:val="20"/>
              </w:rPr>
            </w:pPr>
            <w:r>
              <w:rPr>
                <w:rFonts w:ascii="PT Astra Serif" w:hAnsi="PT Astra Serif"/>
                <w:sz w:val="20"/>
              </w:rPr>
              <w:t>95</w:t>
            </w:r>
          </w:p>
        </w:tc>
      </w:tr>
      <w:tr w:rsidR="00D8406C" w:rsidTr="00267D1D">
        <w:trPr>
          <w:trHeight w:val="570"/>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Среднесуточный привес КРС</w:t>
            </w:r>
          </w:p>
        </w:tc>
        <w:tc>
          <w:tcPr>
            <w:tcW w:w="1417"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г</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350</w:t>
            </w: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367</w:t>
            </w:r>
          </w:p>
        </w:tc>
        <w:tc>
          <w:tcPr>
            <w:tcW w:w="1101"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482</w:t>
            </w:r>
          </w:p>
        </w:tc>
        <w:tc>
          <w:tcPr>
            <w:tcW w:w="993"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446</w:t>
            </w:r>
          </w:p>
        </w:tc>
        <w:tc>
          <w:tcPr>
            <w:tcW w:w="1275"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491</w:t>
            </w:r>
          </w:p>
        </w:tc>
        <w:tc>
          <w:tcPr>
            <w:tcW w:w="1138"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left="127"/>
              <w:contextualSpacing/>
              <w:jc w:val="center"/>
              <w:rPr>
                <w:rFonts w:ascii="PT Astra Serif" w:hAnsi="PT Astra Serif"/>
                <w:sz w:val="20"/>
              </w:rPr>
            </w:pPr>
            <w:r>
              <w:rPr>
                <w:rFonts w:ascii="PT Astra Serif" w:hAnsi="PT Astra Serif"/>
                <w:sz w:val="20"/>
              </w:rPr>
              <w:t>140</w:t>
            </w:r>
          </w:p>
        </w:tc>
      </w:tr>
      <w:tr w:rsidR="00D8406C" w:rsidTr="00267D1D">
        <w:trPr>
          <w:trHeight w:val="300"/>
          <w:tblCellSpacing w:w="0" w:type="dxa"/>
        </w:trPr>
        <w:tc>
          <w:tcPr>
            <w:tcW w:w="10419" w:type="dxa"/>
            <w:gridSpan w:val="20"/>
            <w:tcBorders>
              <w:top w:val="single" w:sz="6" w:space="0" w:color="000000"/>
              <w:left w:val="single" w:sz="6" w:space="0" w:color="000000"/>
              <w:bottom w:val="single" w:sz="6" w:space="0" w:color="000000"/>
              <w:right w:val="nil"/>
            </w:tcBorders>
          </w:tcPr>
          <w:p w:rsidR="00D8406C" w:rsidRDefault="00D8406C" w:rsidP="00267D1D">
            <w:pPr>
              <w:ind w:firstLine="540"/>
              <w:contextualSpacing/>
              <w:jc w:val="center"/>
              <w:rPr>
                <w:rFonts w:ascii="PT Astra Serif" w:hAnsi="PT Astra Serif"/>
                <w:b/>
                <w:sz w:val="24"/>
                <w:szCs w:val="24"/>
              </w:rPr>
            </w:pPr>
            <w:r>
              <w:rPr>
                <w:rFonts w:ascii="PT Astra Serif" w:hAnsi="PT Astra Serif"/>
                <w:b/>
                <w:bCs/>
                <w:sz w:val="24"/>
                <w:szCs w:val="24"/>
              </w:rPr>
              <w:t>Приобретение сельскохозяйственной техники</w:t>
            </w:r>
          </w:p>
        </w:tc>
      </w:tr>
      <w:tr w:rsidR="00D8406C" w:rsidTr="00267D1D">
        <w:trPr>
          <w:trHeight w:val="315"/>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Тракторы</w:t>
            </w:r>
          </w:p>
        </w:tc>
        <w:tc>
          <w:tcPr>
            <w:tcW w:w="1417"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единиц</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19</w:t>
            </w: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20</w:t>
            </w:r>
          </w:p>
        </w:tc>
        <w:tc>
          <w:tcPr>
            <w:tcW w:w="1101"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9</w:t>
            </w:r>
          </w:p>
        </w:tc>
        <w:tc>
          <w:tcPr>
            <w:tcW w:w="993"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w:t>
            </w:r>
          </w:p>
        </w:tc>
        <w:tc>
          <w:tcPr>
            <w:tcW w:w="138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21</w:t>
            </w:r>
          </w:p>
        </w:tc>
        <w:tc>
          <w:tcPr>
            <w:tcW w:w="1029"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110</w:t>
            </w:r>
          </w:p>
        </w:tc>
      </w:tr>
      <w:tr w:rsidR="00D8406C" w:rsidTr="00267D1D">
        <w:trPr>
          <w:trHeight w:val="570"/>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Зерноуборочные комбайны</w:t>
            </w:r>
          </w:p>
        </w:tc>
        <w:tc>
          <w:tcPr>
            <w:tcW w:w="1417"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единиц</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10</w:t>
            </w: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10</w:t>
            </w:r>
          </w:p>
        </w:tc>
        <w:tc>
          <w:tcPr>
            <w:tcW w:w="1101"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4</w:t>
            </w:r>
          </w:p>
        </w:tc>
        <w:tc>
          <w:tcPr>
            <w:tcW w:w="993"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5</w:t>
            </w:r>
          </w:p>
        </w:tc>
        <w:tc>
          <w:tcPr>
            <w:tcW w:w="1384"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10</w:t>
            </w:r>
          </w:p>
        </w:tc>
        <w:tc>
          <w:tcPr>
            <w:tcW w:w="1029"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100</w:t>
            </w:r>
          </w:p>
        </w:tc>
      </w:tr>
      <w:tr w:rsidR="00D8406C" w:rsidTr="00267D1D">
        <w:trPr>
          <w:trHeight w:val="570"/>
          <w:tblCellSpacing w:w="0" w:type="dxa"/>
        </w:trPr>
        <w:tc>
          <w:tcPr>
            <w:tcW w:w="233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bCs/>
                <w:sz w:val="20"/>
              </w:rPr>
              <w:t>Кормоуборочные  комбайны</w:t>
            </w:r>
          </w:p>
        </w:tc>
        <w:tc>
          <w:tcPr>
            <w:tcW w:w="1417" w:type="dxa"/>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единиц</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w:t>
            </w: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w:t>
            </w:r>
          </w:p>
        </w:tc>
        <w:tc>
          <w:tcPr>
            <w:tcW w:w="1101"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w:t>
            </w:r>
          </w:p>
        </w:tc>
        <w:tc>
          <w:tcPr>
            <w:tcW w:w="993"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w:t>
            </w:r>
          </w:p>
        </w:tc>
        <w:tc>
          <w:tcPr>
            <w:tcW w:w="1417" w:type="dxa"/>
            <w:gridSpan w:val="4"/>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contextualSpacing/>
              <w:jc w:val="center"/>
              <w:rPr>
                <w:rFonts w:ascii="PT Astra Serif" w:hAnsi="PT Astra Serif"/>
                <w:sz w:val="20"/>
              </w:rPr>
            </w:pPr>
            <w:r>
              <w:rPr>
                <w:rFonts w:ascii="PT Astra Serif" w:hAnsi="PT Astra Serif"/>
                <w:sz w:val="20"/>
              </w:rPr>
              <w:t>-</w:t>
            </w:r>
          </w:p>
        </w:tc>
        <w:tc>
          <w:tcPr>
            <w:tcW w:w="996" w:type="dxa"/>
            <w:gridSpan w:val="2"/>
            <w:tcBorders>
              <w:top w:val="single" w:sz="6" w:space="0" w:color="000000"/>
              <w:left w:val="single" w:sz="6" w:space="0" w:color="000000"/>
              <w:bottom w:val="single" w:sz="6" w:space="0" w:color="000000"/>
              <w:right w:val="single" w:sz="6" w:space="0" w:color="000000"/>
            </w:tcBorders>
            <w:vAlign w:val="center"/>
          </w:tcPr>
          <w:p w:rsidR="00D8406C" w:rsidRDefault="00D8406C" w:rsidP="00267D1D">
            <w:pPr>
              <w:ind w:firstLine="540"/>
              <w:contextualSpacing/>
              <w:jc w:val="center"/>
              <w:rPr>
                <w:rFonts w:ascii="PT Astra Serif" w:hAnsi="PT Astra Serif"/>
                <w:sz w:val="28"/>
                <w:szCs w:val="28"/>
              </w:rPr>
            </w:pPr>
            <w:r>
              <w:rPr>
                <w:rFonts w:ascii="PT Astra Serif" w:hAnsi="PT Astra Serif"/>
                <w:sz w:val="28"/>
                <w:szCs w:val="28"/>
              </w:rPr>
              <w:t>-</w:t>
            </w:r>
          </w:p>
        </w:tc>
      </w:tr>
    </w:tbl>
    <w:p w:rsidR="00D8406C" w:rsidRDefault="00D8406C" w:rsidP="00D8406C">
      <w:pPr>
        <w:pStyle w:val="73"/>
        <w:shd w:val="clear" w:color="auto" w:fill="auto"/>
        <w:spacing w:line="240" w:lineRule="auto"/>
        <w:ind w:left="120" w:right="40" w:firstLine="580"/>
        <w:contextualSpacing/>
        <w:rPr>
          <w:rFonts w:ascii="PT Astra Serif" w:hAnsi="PT Astra Serif"/>
          <w:color w:val="auto"/>
          <w:sz w:val="28"/>
          <w:szCs w:val="28"/>
        </w:rPr>
      </w:pPr>
    </w:p>
    <w:p w:rsidR="00D8406C" w:rsidRDefault="00D8406C" w:rsidP="00D8406C">
      <w:pPr>
        <w:ind w:right="27" w:firstLine="709"/>
        <w:contextualSpacing/>
        <w:jc w:val="both"/>
        <w:rPr>
          <w:rFonts w:ascii="PT Astra Serif" w:hAnsi="PT Astra Serif"/>
          <w:sz w:val="28"/>
          <w:szCs w:val="28"/>
        </w:rPr>
      </w:pPr>
      <w:r>
        <w:rPr>
          <w:rFonts w:ascii="PT Astra Serif" w:hAnsi="PT Astra Serif"/>
          <w:sz w:val="28"/>
          <w:szCs w:val="28"/>
        </w:rPr>
        <w:t xml:space="preserve">Осуществляется планомерное наращивание производства продукции отрасли. </w:t>
      </w:r>
    </w:p>
    <w:p w:rsidR="00D8406C" w:rsidRDefault="00D8406C" w:rsidP="00D8406C">
      <w:pPr>
        <w:ind w:right="27" w:firstLine="709"/>
        <w:contextualSpacing/>
        <w:jc w:val="both"/>
        <w:rPr>
          <w:rFonts w:ascii="PT Astra Serif" w:hAnsi="PT Astra Serif"/>
          <w:sz w:val="28"/>
          <w:szCs w:val="28"/>
        </w:rPr>
      </w:pPr>
      <w:r>
        <w:rPr>
          <w:rFonts w:ascii="PT Astra Serif" w:hAnsi="PT Astra Serif"/>
          <w:sz w:val="28"/>
          <w:szCs w:val="28"/>
        </w:rPr>
        <w:t>С 2015 по 2019 годы производство яиц увеличилось на 4 %, зерновых и зернобобовых культур - на 14 %, подсолнечника - на 41 %.</w:t>
      </w:r>
    </w:p>
    <w:p w:rsidR="00D8406C" w:rsidRDefault="00D8406C" w:rsidP="00D8406C">
      <w:pPr>
        <w:ind w:right="27" w:firstLine="709"/>
        <w:contextualSpacing/>
        <w:jc w:val="both"/>
        <w:rPr>
          <w:rFonts w:ascii="PT Astra Serif" w:hAnsi="PT Astra Serif"/>
          <w:sz w:val="28"/>
          <w:szCs w:val="28"/>
        </w:rPr>
      </w:pPr>
      <w:r>
        <w:rPr>
          <w:rFonts w:ascii="PT Astra Serif" w:hAnsi="PT Astra Serif"/>
          <w:sz w:val="28"/>
          <w:szCs w:val="28"/>
        </w:rPr>
        <w:t xml:space="preserve">За 5 лет увеличение посевной площади осуществлено до 117,4 тыс. га. или на 11,3 тыс. га. </w:t>
      </w:r>
    </w:p>
    <w:p w:rsidR="00D8406C" w:rsidRDefault="00D8406C" w:rsidP="00D8406C">
      <w:pPr>
        <w:ind w:right="27" w:firstLine="709"/>
        <w:contextualSpacing/>
        <w:jc w:val="both"/>
        <w:rPr>
          <w:rFonts w:ascii="PT Astra Serif" w:hAnsi="PT Astra Serif"/>
          <w:sz w:val="28"/>
          <w:szCs w:val="28"/>
        </w:rPr>
      </w:pPr>
      <w:r>
        <w:rPr>
          <w:rFonts w:ascii="PT Astra Serif" w:hAnsi="PT Astra Serif"/>
          <w:sz w:val="28"/>
          <w:szCs w:val="28"/>
        </w:rPr>
        <w:t>За истекший период обновлен парк сельскохозяйственной техники, приобретены: 73 трактора, 39 зерноуборочный.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В рамках государственной поддержки в 2019 году сельхозтоваропроизводителями района получено субсидий на общую сумму  33,7 млн. руб.:</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оказание несвязанной поддержки в области растениеводства</w:t>
      </w:r>
      <w:r>
        <w:rPr>
          <w:rFonts w:ascii="PT Astra Serif" w:hAnsi="PT Astra Serif"/>
          <w:color w:val="FF0000"/>
          <w:sz w:val="28"/>
          <w:szCs w:val="28"/>
        </w:rPr>
        <w:t xml:space="preserve"> </w:t>
      </w:r>
      <w:r>
        <w:rPr>
          <w:rFonts w:ascii="PT Astra Serif" w:hAnsi="PT Astra Serif"/>
          <w:color w:val="auto"/>
          <w:sz w:val="28"/>
          <w:szCs w:val="28"/>
        </w:rPr>
        <w:t>– 12104 тыс. рублей;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возмещение части затрат на приобретение элитных семян сельскохо</w:t>
      </w:r>
      <w:r>
        <w:rPr>
          <w:rFonts w:ascii="PT Astra Serif" w:hAnsi="PT Astra Serif"/>
          <w:color w:val="auto"/>
          <w:sz w:val="28"/>
          <w:szCs w:val="28"/>
        </w:rPr>
        <w:softHyphen/>
        <w:t>зяйственных культур – 1053 тыс. рублей;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повышение продуктивности в молочном скотоводстве – 3744 тыс. рублей;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возмещение части затрат по наращиванию маточного поголовья овец и коз – 600 тыс. руб.;</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поддержку племенного животноводства – 3800 тыс.рублей;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возмещение части процентной ставки  по полученным кредитам –400 тысяч рублей;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развитие семейных животноводческих ферм- 10000 тыс. рублей.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развитие птицеводства- 400 тыс. рублей</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 на грантовую поддержку местных инициатив граждан- 1600 тыс. руб.</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Объем финансирования в рамках государственной поддержки агропро</w:t>
      </w:r>
      <w:r>
        <w:rPr>
          <w:rFonts w:ascii="PT Astra Serif" w:hAnsi="PT Astra Serif"/>
          <w:color w:val="auto"/>
          <w:sz w:val="28"/>
          <w:szCs w:val="28"/>
        </w:rPr>
        <w:softHyphen/>
        <w:t>мышленного комплекса в Аткарском районе за счет средств бюджетов всех уровней представлен ниже.</w:t>
      </w:r>
    </w:p>
    <w:p w:rsidR="00D8406C" w:rsidRDefault="00D8406C" w:rsidP="00D8406C">
      <w:pPr>
        <w:pStyle w:val="3c"/>
        <w:shd w:val="clear" w:color="auto" w:fill="auto"/>
        <w:spacing w:before="0" w:after="0" w:line="240" w:lineRule="auto"/>
        <w:ind w:left="709" w:right="320" w:firstLine="191"/>
        <w:contextualSpacing/>
        <w:jc w:val="left"/>
        <w:rPr>
          <w:rFonts w:ascii="PT Astra Serif" w:hAnsi="PT Astra Serif"/>
          <w:b/>
          <w:i w:val="0"/>
          <w:sz w:val="28"/>
          <w:szCs w:val="28"/>
        </w:rPr>
      </w:pPr>
    </w:p>
    <w:p w:rsidR="00D8406C" w:rsidRDefault="00D8406C" w:rsidP="00D8406C">
      <w:pPr>
        <w:pStyle w:val="3c"/>
        <w:shd w:val="clear" w:color="auto" w:fill="auto"/>
        <w:spacing w:before="0" w:after="0" w:line="240" w:lineRule="auto"/>
        <w:ind w:right="320" w:firstLine="0"/>
        <w:contextualSpacing/>
        <w:jc w:val="center"/>
        <w:rPr>
          <w:rFonts w:ascii="PT Astra Serif" w:hAnsi="PT Astra Serif"/>
          <w:b/>
          <w:i w:val="0"/>
          <w:sz w:val="28"/>
          <w:szCs w:val="28"/>
        </w:rPr>
      </w:pPr>
      <w:r>
        <w:rPr>
          <w:rFonts w:ascii="PT Astra Serif" w:hAnsi="PT Astra Serif"/>
          <w:b/>
          <w:i w:val="0"/>
          <w:sz w:val="28"/>
          <w:szCs w:val="28"/>
        </w:rPr>
        <w:t xml:space="preserve">Объем финансирования в рамках государственной поддержки АПК за счет средств бюджетов всех уровней по годам           </w:t>
      </w:r>
      <w:r>
        <w:rPr>
          <w:rFonts w:ascii="PT Astra Serif" w:hAnsi="PT Astra Serif"/>
          <w:noProof/>
          <w:lang w:eastAsia="ru-RU"/>
        </w:rPr>
        <w:drawing>
          <wp:inline distT="0" distB="0" distL="0" distR="0">
            <wp:extent cx="5375275" cy="226631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406C" w:rsidRDefault="00D8406C" w:rsidP="00D8406C">
      <w:pPr>
        <w:tabs>
          <w:tab w:val="left" w:pos="3060"/>
        </w:tabs>
        <w:ind w:firstLine="709"/>
        <w:contextualSpacing/>
        <w:rPr>
          <w:rFonts w:ascii="PT Astra Serif" w:hAnsi="PT Astra Serif"/>
          <w:sz w:val="28"/>
          <w:szCs w:val="28"/>
        </w:rPr>
      </w:pPr>
      <w:r>
        <w:rPr>
          <w:rFonts w:ascii="PT Astra Serif" w:hAnsi="PT Astra Serif"/>
          <w:sz w:val="28"/>
          <w:szCs w:val="28"/>
        </w:rPr>
        <w:t>Основными проблемами, сдерживающими развитие сельского хозяйства района, является:</w:t>
      </w:r>
    </w:p>
    <w:p w:rsidR="00D8406C" w:rsidRDefault="00D8406C" w:rsidP="00D8406C">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диспаритет цен между сельскохозяйственной продукцией и товарами (услугами) для сельскохозяйственного производства, который обусловлен постоянным ростом тарифов на электроэнергию, топливо, минеральные удобрения и средства защиты растений;</w:t>
      </w:r>
    </w:p>
    <w:p w:rsidR="00D8406C" w:rsidRDefault="00D8406C" w:rsidP="00D8406C">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низкая привлекательность сельских территорий для проживания;</w:t>
      </w:r>
    </w:p>
    <w:p w:rsidR="00D8406C" w:rsidRDefault="00D8406C" w:rsidP="00D8406C">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xml:space="preserve">- главным элементом сдерживания развития сельского хозяйства является низкая доступность кредитных ресурсов для расширенного воспроизводства. </w:t>
      </w:r>
    </w:p>
    <w:p w:rsidR="00D8406C" w:rsidRDefault="00D8406C" w:rsidP="00D8406C">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xml:space="preserve">По этим и другим причинам агропромышленный комплекс муниципального района будет еще продолжительное время нуждаться в системной государственной поддержке. </w:t>
      </w:r>
    </w:p>
    <w:p w:rsidR="00D8406C" w:rsidRDefault="00D8406C" w:rsidP="00D8406C">
      <w:pPr>
        <w:pStyle w:val="73"/>
        <w:shd w:val="clear" w:color="auto" w:fill="auto"/>
        <w:spacing w:line="240" w:lineRule="auto"/>
        <w:ind w:left="20" w:right="27" w:firstLine="709"/>
        <w:contextualSpacing/>
        <w:rPr>
          <w:rFonts w:ascii="PT Astra Serif" w:hAnsi="PT Astra Serif"/>
          <w:color w:val="auto"/>
          <w:sz w:val="28"/>
          <w:szCs w:val="28"/>
        </w:rPr>
      </w:pPr>
      <w:r>
        <w:rPr>
          <w:rFonts w:ascii="PT Astra Serif" w:hAnsi="PT Astra Serif"/>
          <w:color w:val="auto"/>
          <w:sz w:val="28"/>
          <w:szCs w:val="28"/>
        </w:rPr>
        <w:t>По состоянию на 01.01.2025г. сельскохозяйственные угодья района занимают 217,9 тыс. гектаров, пашня составляет 171,1 тыс. гектаров.</w:t>
      </w:r>
      <w:r>
        <w:rPr>
          <w:rFonts w:ascii="PT Astra Serif" w:hAnsi="PT Astra Serif"/>
          <w:sz w:val="28"/>
          <w:szCs w:val="28"/>
        </w:rPr>
        <w:t xml:space="preserve"> Посевная площадь в 2024 году составляла 130,1 тыс. га</w:t>
      </w:r>
      <w:r>
        <w:rPr>
          <w:rFonts w:ascii="PT Astra Serif" w:hAnsi="PT Astra Serif"/>
          <w:color w:val="auto"/>
          <w:sz w:val="28"/>
          <w:szCs w:val="28"/>
        </w:rPr>
        <w:t xml:space="preserve">. </w:t>
      </w:r>
    </w:p>
    <w:p w:rsidR="00D8406C" w:rsidRDefault="00D8406C" w:rsidP="00D8406C">
      <w:pPr>
        <w:pStyle w:val="73"/>
        <w:shd w:val="clear" w:color="auto" w:fill="auto"/>
        <w:spacing w:line="240" w:lineRule="auto"/>
        <w:ind w:left="20" w:right="27" w:firstLine="709"/>
        <w:contextualSpacing/>
        <w:rPr>
          <w:rFonts w:ascii="PT Astra Serif" w:hAnsi="PT Astra Serif"/>
          <w:sz w:val="28"/>
          <w:szCs w:val="28"/>
        </w:rPr>
      </w:pPr>
      <w:r>
        <w:rPr>
          <w:rFonts w:ascii="PT Astra Serif" w:hAnsi="PT Astra Serif"/>
          <w:color w:val="auto"/>
          <w:sz w:val="28"/>
          <w:szCs w:val="28"/>
        </w:rPr>
        <w:t xml:space="preserve">Сельскохозяйственную деятельность осуществляет 111 сельхозтоваропроизводителей, в том числе 24 юридических лица и 87 крестьянских фермерских хозяйств. </w:t>
      </w:r>
      <w:r>
        <w:rPr>
          <w:rFonts w:ascii="PT Astra Serif" w:hAnsi="PT Astra Serif"/>
          <w:sz w:val="28"/>
          <w:szCs w:val="28"/>
        </w:rPr>
        <w:t>В АПК района трудится 1065 человек.</w:t>
      </w:r>
    </w:p>
    <w:p w:rsidR="00D8406C" w:rsidRDefault="00D8406C" w:rsidP="00D8406C">
      <w:pPr>
        <w:pStyle w:val="aff4"/>
        <w:ind w:right="27" w:firstLine="709"/>
        <w:contextualSpacing/>
        <w:jc w:val="both"/>
        <w:rPr>
          <w:rFonts w:ascii="PT Astra Serif" w:hAnsi="PT Astra Serif"/>
          <w:iCs/>
          <w:sz w:val="28"/>
          <w:szCs w:val="28"/>
        </w:rPr>
      </w:pPr>
      <w:r>
        <w:rPr>
          <w:rFonts w:ascii="PT Astra Serif" w:hAnsi="PT Astra Serif"/>
          <w:sz w:val="28"/>
          <w:szCs w:val="28"/>
        </w:rPr>
        <w:t xml:space="preserve">Объем продукции отрасли за 2023 год составил 6142,5 млн. руб., </w:t>
      </w:r>
      <w:r>
        <w:rPr>
          <w:rFonts w:ascii="PT Astra Serif" w:hAnsi="PT Astra Serif"/>
          <w:iCs/>
          <w:sz w:val="28"/>
          <w:szCs w:val="28"/>
        </w:rPr>
        <w:t>за 2024 год произошло увеличение до 6424,6 млн. руб.</w:t>
      </w:r>
    </w:p>
    <w:p w:rsidR="00D8406C" w:rsidRDefault="00D8406C" w:rsidP="00D8406C">
      <w:pPr>
        <w:pStyle w:val="aff4"/>
        <w:ind w:right="27" w:firstLine="709"/>
        <w:contextualSpacing/>
        <w:jc w:val="both"/>
        <w:rPr>
          <w:rFonts w:ascii="PT Astra Serif" w:hAnsi="PT Astra Serif"/>
          <w:iCs/>
          <w:sz w:val="28"/>
          <w:szCs w:val="28"/>
        </w:rPr>
      </w:pPr>
      <w:r>
        <w:rPr>
          <w:rFonts w:ascii="PT Astra Serif" w:hAnsi="PT Astra Serif"/>
          <w:iCs/>
          <w:sz w:val="28"/>
          <w:szCs w:val="28"/>
        </w:rPr>
        <w:t>Преимуществами района в отрасти сельского хозяйства являются:</w:t>
      </w:r>
    </w:p>
    <w:p w:rsidR="00D8406C" w:rsidRDefault="00D8406C" w:rsidP="00D8406C">
      <w:pPr>
        <w:pStyle w:val="aff4"/>
        <w:ind w:left="20" w:right="27"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1. Аткарский район входит в топ 10 районов Саратовской области по сбору зерна. Выращивание зерновых культур является одной из базовых составляющих деятельности сельского хозяйства.</w:t>
      </w:r>
    </w:p>
    <w:p w:rsidR="00D8406C" w:rsidRDefault="00D8406C" w:rsidP="00D8406C">
      <w:pPr>
        <w:pStyle w:val="aff4"/>
        <w:ind w:left="20" w:right="27"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2. Применяются системы орошения полей. В 2024 году ООО «Птицефабрика Аткарская» реализован инвестиционный проект.</w:t>
      </w:r>
    </w:p>
    <w:p w:rsidR="00D8406C" w:rsidRDefault="00D8406C" w:rsidP="00D8406C">
      <w:pPr>
        <w:pStyle w:val="aff4"/>
        <w:ind w:left="20" w:right="27" w:firstLine="709"/>
        <w:contextualSpacing/>
        <w:jc w:val="both"/>
        <w:rPr>
          <w:rFonts w:ascii="PT Astra Serif" w:hAnsi="PT Astra Serif"/>
          <w:sz w:val="28"/>
          <w:szCs w:val="28"/>
        </w:rPr>
      </w:pPr>
      <w:r>
        <w:rPr>
          <w:rFonts w:ascii="PT Astra Serif" w:hAnsi="PT Astra Serif"/>
          <w:sz w:val="28"/>
          <w:szCs w:val="28"/>
        </w:rPr>
        <w:t>3. Развитие мясного направления в сфере животноводства. Увеличилось поголовье крупного рогатого скота, выращиваемого для получения мяса.</w:t>
      </w:r>
    </w:p>
    <w:p w:rsidR="00D8406C" w:rsidRDefault="00D8406C" w:rsidP="00D8406C">
      <w:pPr>
        <w:pStyle w:val="aff4"/>
        <w:ind w:left="20" w:right="27" w:firstLine="709"/>
        <w:contextualSpacing/>
        <w:jc w:val="both"/>
        <w:rPr>
          <w:rFonts w:ascii="PT Astra Serif" w:hAnsi="PT Astra Serif"/>
          <w:sz w:val="28"/>
          <w:szCs w:val="28"/>
        </w:rPr>
      </w:pPr>
      <w:r>
        <w:rPr>
          <w:rFonts w:ascii="PT Astra Serif" w:hAnsi="PT Astra Serif"/>
          <w:sz w:val="28"/>
          <w:szCs w:val="28"/>
        </w:rPr>
        <w:lastRenderedPageBreak/>
        <w:t>4. Развитию животноводства способствует грантовая поддержка. Осуществляется наращивание производства продукции фермерских хозяйств посредством участия и реализацией государственных программ. Происходит интенсификация производства.</w:t>
      </w:r>
    </w:p>
    <w:p w:rsidR="00D8406C" w:rsidRDefault="00D8406C" w:rsidP="00D8406C">
      <w:pPr>
        <w:pStyle w:val="aff4"/>
        <w:ind w:left="20" w:right="27" w:firstLine="709"/>
        <w:contextualSpacing/>
        <w:jc w:val="both"/>
        <w:rPr>
          <w:rFonts w:ascii="PT Astra Serif" w:hAnsi="PT Astra Serif"/>
          <w:sz w:val="28"/>
          <w:szCs w:val="28"/>
        </w:rPr>
      </w:pPr>
      <w:r>
        <w:rPr>
          <w:rFonts w:ascii="PT Astra Serif" w:hAnsi="PT Astra Serif"/>
          <w:sz w:val="28"/>
          <w:szCs w:val="28"/>
        </w:rPr>
        <w:t>5. Г</w:t>
      </w:r>
      <w:r>
        <w:rPr>
          <w:rFonts w:ascii="PT Astra Serif" w:eastAsia="Times New Roman" w:hAnsi="PT Astra Serif" w:cs="Calibri"/>
          <w:sz w:val="28"/>
          <w:szCs w:val="28"/>
        </w:rPr>
        <w:t>ород Аткарск определен в качестве пилотной территории Саратовской области в</w:t>
      </w:r>
      <w:r>
        <w:rPr>
          <w:rFonts w:ascii="PT Astra Serif" w:hAnsi="PT Astra Serif"/>
          <w:sz w:val="28"/>
          <w:szCs w:val="28"/>
        </w:rPr>
        <w:t xml:space="preserve"> рамках реализации поручения Президента страны, задач  инициативы Правительства РФ «Города больших возможностей и возрождение малых форм расселения». Разработан</w:t>
      </w:r>
      <w:r>
        <w:rPr>
          <w:rFonts w:ascii="PT Astra Serif" w:eastAsia="Times New Roman" w:hAnsi="PT Astra Serif" w:cs="Calibri"/>
          <w:sz w:val="28"/>
          <w:szCs w:val="28"/>
        </w:rPr>
        <w:t xml:space="preserve"> долгосрочный план социально-экономического развития опорного населенного пункта и прилегающих территорий с целью его реализации начиная с 2025 года.</w:t>
      </w:r>
    </w:p>
    <w:p w:rsidR="00D8406C" w:rsidRDefault="00D8406C" w:rsidP="00D8406C">
      <w:pPr>
        <w:pStyle w:val="aff4"/>
        <w:ind w:firstLine="710"/>
        <w:contextualSpacing/>
        <w:jc w:val="both"/>
        <w:rPr>
          <w:rFonts w:ascii="PT Astra Serif" w:hAnsi="PT Astra Serif"/>
          <w:iCs/>
          <w:sz w:val="28"/>
          <w:szCs w:val="28"/>
        </w:rPr>
      </w:pPr>
    </w:p>
    <w:p w:rsidR="00D8406C" w:rsidRDefault="00D8406C" w:rsidP="00D8406C">
      <w:pPr>
        <w:contextualSpacing/>
        <w:jc w:val="both"/>
        <w:rPr>
          <w:rFonts w:ascii="PT Astra Serif" w:hAnsi="PT Astra Serif"/>
          <w:b/>
          <w:sz w:val="28"/>
          <w:szCs w:val="28"/>
        </w:rPr>
      </w:pPr>
      <w:r>
        <w:rPr>
          <w:rFonts w:ascii="PT Astra Serif" w:hAnsi="PT Astra Serif"/>
          <w:sz w:val="28"/>
          <w:szCs w:val="28"/>
        </w:rPr>
        <w:t xml:space="preserve">       </w:t>
      </w:r>
      <w:r>
        <w:rPr>
          <w:rFonts w:ascii="PT Astra Serif" w:hAnsi="PT Astra Serif"/>
          <w:b/>
          <w:sz w:val="28"/>
          <w:szCs w:val="28"/>
        </w:rPr>
        <w:t>2.2.3.  Промышленность</w:t>
      </w:r>
    </w:p>
    <w:p w:rsidR="00D8406C" w:rsidRDefault="00D8406C" w:rsidP="00D8406C">
      <w:pPr>
        <w:pStyle w:val="aff4"/>
        <w:ind w:firstLine="708"/>
        <w:contextualSpacing/>
        <w:jc w:val="both"/>
        <w:rPr>
          <w:rFonts w:ascii="PT Astra Serif" w:eastAsia="Times New Roman" w:hAnsi="PT Astra Serif"/>
          <w:sz w:val="28"/>
          <w:szCs w:val="28"/>
        </w:rPr>
      </w:pPr>
      <w:r>
        <w:rPr>
          <w:rFonts w:ascii="PT Astra Serif" w:eastAsia="Times New Roman" w:hAnsi="PT Astra Serif"/>
          <w:sz w:val="28"/>
          <w:szCs w:val="28"/>
        </w:rPr>
        <w:t>Промышленное производство остается одним из основных секторов для создания материальных благ, новых рабочих мест.</w:t>
      </w:r>
    </w:p>
    <w:p w:rsidR="00D8406C" w:rsidRDefault="00D8406C" w:rsidP="00D8406C">
      <w:pPr>
        <w:ind w:firstLine="708"/>
        <w:contextualSpacing/>
        <w:jc w:val="both"/>
        <w:rPr>
          <w:rFonts w:ascii="PT Astra Serif" w:hAnsi="PT Astra Serif"/>
          <w:iCs/>
          <w:sz w:val="28"/>
          <w:szCs w:val="28"/>
        </w:rPr>
      </w:pPr>
      <w:r>
        <w:rPr>
          <w:rFonts w:ascii="PT Astra Serif" w:hAnsi="PT Astra Serif"/>
          <w:iCs/>
          <w:sz w:val="28"/>
          <w:szCs w:val="28"/>
        </w:rPr>
        <w:t>На территории Аткарского муниципального района функционирует 12</w:t>
      </w:r>
      <w:r>
        <w:rPr>
          <w:rFonts w:ascii="PT Astra Serif" w:hAnsi="PT Astra Serif"/>
          <w:b/>
          <w:iCs/>
          <w:sz w:val="28"/>
          <w:szCs w:val="28"/>
        </w:rPr>
        <w:t xml:space="preserve"> </w:t>
      </w:r>
      <w:r>
        <w:rPr>
          <w:rFonts w:ascii="PT Astra Serif" w:hAnsi="PT Astra Serif"/>
          <w:iCs/>
          <w:sz w:val="28"/>
          <w:szCs w:val="28"/>
        </w:rPr>
        <w:t>промышленных предприятий. Основными видами промышленного производства являются обрабатывающая, легкая и пищевая промышленность. В которых осуществляют деятельность 6 ведущих предприятий, с количеством работников 1141 человек.</w:t>
      </w:r>
    </w:p>
    <w:p w:rsidR="00D8406C" w:rsidRDefault="00D8406C" w:rsidP="00D8406C">
      <w:pPr>
        <w:ind w:firstLine="708"/>
        <w:contextualSpacing/>
        <w:jc w:val="both"/>
        <w:rPr>
          <w:rFonts w:ascii="PT Astra Serif" w:hAnsi="PT Astra Serif" w:cs="Times New Roman CYR"/>
          <w:sz w:val="28"/>
          <w:szCs w:val="28"/>
        </w:rPr>
      </w:pPr>
      <w:r>
        <w:rPr>
          <w:rFonts w:ascii="PT Astra Serif" w:hAnsi="PT Astra Serif"/>
          <w:b/>
          <w:sz w:val="28"/>
          <w:szCs w:val="28"/>
        </w:rPr>
        <w:t xml:space="preserve"> </w:t>
      </w:r>
      <w:r>
        <w:rPr>
          <w:rFonts w:ascii="PT Astra Serif" w:hAnsi="PT Astra Serif"/>
          <w:sz w:val="28"/>
          <w:szCs w:val="28"/>
        </w:rPr>
        <w:t xml:space="preserve">Доминирующую роль в развитии </w:t>
      </w:r>
      <w:r>
        <w:rPr>
          <w:rFonts w:ascii="PT Astra Serif" w:hAnsi="PT Astra Serif"/>
          <w:sz w:val="28"/>
          <w:shd w:val="clear" w:color="auto" w:fill="FFFFFF"/>
        </w:rPr>
        <w:t xml:space="preserve">экономики играет градообразующее </w:t>
      </w:r>
      <w:r>
        <w:rPr>
          <w:rFonts w:ascii="PT Astra Serif" w:hAnsi="PT Astra Serif" w:cs="Times New Roman CYR"/>
          <w:sz w:val="28"/>
          <w:szCs w:val="28"/>
        </w:rPr>
        <w:t xml:space="preserve">предприятие переработки сельскохозяйственной продукции </w:t>
      </w:r>
      <w:r>
        <w:rPr>
          <w:rFonts w:ascii="PT Astra Serif" w:hAnsi="PT Astra Serif"/>
          <w:sz w:val="28"/>
          <w:szCs w:val="28"/>
        </w:rPr>
        <w:t xml:space="preserve">ООО «Русагро-Аткарск», </w:t>
      </w:r>
      <w:r>
        <w:rPr>
          <w:rFonts w:ascii="PT Astra Serif" w:hAnsi="PT Astra Serif" w:cs="Times New Roman CYR"/>
          <w:sz w:val="28"/>
          <w:szCs w:val="28"/>
        </w:rPr>
        <w:t>доля которого в общем объёме отгруженной продукции составляет 95,0%.</w:t>
      </w:r>
    </w:p>
    <w:p w:rsidR="00D8406C" w:rsidRDefault="00D8406C" w:rsidP="00D8406C">
      <w:pPr>
        <w:pStyle w:val="aff4"/>
        <w:ind w:firstLine="710"/>
        <w:contextualSpacing/>
        <w:jc w:val="both"/>
        <w:rPr>
          <w:rFonts w:ascii="PT Astra Serif" w:hAnsi="PT Astra Serif"/>
          <w:sz w:val="28"/>
          <w:szCs w:val="28"/>
        </w:rPr>
      </w:pPr>
      <w:r>
        <w:rPr>
          <w:rFonts w:ascii="PT Astra Serif" w:hAnsi="PT Astra Serif"/>
          <w:sz w:val="28"/>
          <w:szCs w:val="28"/>
        </w:rPr>
        <w:t>Количество работников составляет 564 человека. За 2024 год произведено продукции на сумму более 17,0 млрд.руб. В натуральном выражении выпущено: масла подсолнечного 224,0 тыс. тонн, майонеза 88,5 тыс. тонн.</w:t>
      </w:r>
    </w:p>
    <w:p w:rsidR="00D8406C" w:rsidRDefault="00D8406C" w:rsidP="00D8406C">
      <w:pPr>
        <w:pStyle w:val="aff4"/>
        <w:ind w:firstLine="710"/>
        <w:contextualSpacing/>
        <w:jc w:val="both"/>
        <w:rPr>
          <w:rFonts w:ascii="PT Astra Serif" w:hAnsi="PT Astra Serif"/>
          <w:sz w:val="28"/>
          <w:szCs w:val="28"/>
        </w:rPr>
      </w:pPr>
      <w:r>
        <w:rPr>
          <w:rFonts w:ascii="PT Astra Serif" w:hAnsi="PT Astra Serif"/>
          <w:sz w:val="28"/>
          <w:szCs w:val="28"/>
        </w:rPr>
        <w:t>ООО «Контактор»</w:t>
      </w:r>
      <w:r>
        <w:rPr>
          <w:rFonts w:ascii="PT Astra Serif" w:hAnsi="PT Astra Serif"/>
          <w:color w:val="000000"/>
          <w:sz w:val="28"/>
          <w:szCs w:val="28"/>
        </w:rPr>
        <w:t xml:space="preserve"> является предприятием обработки, основной вид деятельности </w:t>
      </w:r>
      <w:r>
        <w:rPr>
          <w:rFonts w:ascii="PT Astra Serif" w:hAnsi="PT Astra Serif"/>
          <w:sz w:val="28"/>
          <w:szCs w:val="28"/>
        </w:rPr>
        <w:t>которого</w:t>
      </w:r>
      <w:r>
        <w:rPr>
          <w:rFonts w:ascii="PT Astra Serif" w:hAnsi="PT Astra Serif"/>
          <w:color w:val="000000"/>
          <w:sz w:val="28"/>
          <w:szCs w:val="28"/>
        </w:rPr>
        <w:t xml:space="preserve"> производство сельскохозяйственных машин. Количество работников составляет 52 человека.</w:t>
      </w:r>
      <w:r>
        <w:rPr>
          <w:rFonts w:ascii="PT Astra Serif" w:hAnsi="PT Astra Serif"/>
          <w:sz w:val="28"/>
          <w:szCs w:val="28"/>
        </w:rPr>
        <w:t xml:space="preserve"> </w:t>
      </w:r>
    </w:p>
    <w:p w:rsidR="00D8406C" w:rsidRDefault="00D8406C" w:rsidP="00D8406C">
      <w:pPr>
        <w:pStyle w:val="aff4"/>
        <w:ind w:firstLine="710"/>
        <w:contextualSpacing/>
        <w:jc w:val="both"/>
        <w:rPr>
          <w:rFonts w:ascii="PT Astra Serif" w:hAnsi="PT Astra Serif"/>
          <w:sz w:val="28"/>
          <w:szCs w:val="28"/>
        </w:rPr>
      </w:pPr>
      <w:r>
        <w:rPr>
          <w:rFonts w:ascii="PT Astra Serif" w:hAnsi="PT Astra Serif"/>
          <w:sz w:val="28"/>
          <w:szCs w:val="28"/>
        </w:rPr>
        <w:t xml:space="preserve">За 2024 год реализовано продукции на сумму 74,4 млн. руб. Местным потребителям было поставлено продукции на сумму 4,0 млн. руб. </w:t>
      </w:r>
    </w:p>
    <w:p w:rsidR="00D8406C" w:rsidRDefault="00D8406C" w:rsidP="00D8406C">
      <w:pPr>
        <w:pStyle w:val="aff4"/>
        <w:ind w:firstLine="710"/>
        <w:contextualSpacing/>
        <w:jc w:val="both"/>
        <w:rPr>
          <w:rFonts w:ascii="PT Astra Serif" w:hAnsi="PT Astra Serif"/>
          <w:sz w:val="28"/>
          <w:szCs w:val="28"/>
        </w:rPr>
      </w:pPr>
      <w:r>
        <w:rPr>
          <w:rFonts w:ascii="PT Astra Serif" w:hAnsi="PT Astra Serif"/>
          <w:sz w:val="28"/>
          <w:szCs w:val="28"/>
        </w:rPr>
        <w:t>Легкая промышленность в районе представлена 3 предприятиями,</w:t>
      </w:r>
      <w:r>
        <w:rPr>
          <w:rFonts w:ascii="PT Astra Serif" w:hAnsi="PT Astra Serif"/>
          <w:sz w:val="28"/>
          <w:szCs w:val="28"/>
          <w:shd w:val="clear" w:color="auto" w:fill="FFFFFF"/>
        </w:rPr>
        <w:t xml:space="preserve"> осуществляющими пошив профессиональной одежды для медицинских работников</w:t>
      </w:r>
      <w:r>
        <w:rPr>
          <w:rFonts w:ascii="PT Astra Serif" w:hAnsi="PT Astra Serif"/>
          <w:sz w:val="28"/>
          <w:szCs w:val="28"/>
        </w:rPr>
        <w:t xml:space="preserve">: </w:t>
      </w:r>
      <w:r>
        <w:rPr>
          <w:rFonts w:ascii="PT Astra Serif" w:hAnsi="PT Astra Serif"/>
          <w:sz w:val="28"/>
          <w:szCs w:val="28"/>
          <w:shd w:val="clear" w:color="auto" w:fill="FFFFFF"/>
        </w:rPr>
        <w:t xml:space="preserve">ООО «Швейное предприятие «Силуэт», ОАО «Аткара», ООО «Линия Моды». </w:t>
      </w:r>
      <w:r>
        <w:rPr>
          <w:rFonts w:ascii="PT Astra Serif" w:hAnsi="PT Astra Serif"/>
          <w:sz w:val="28"/>
          <w:szCs w:val="28"/>
        </w:rPr>
        <w:t>Производственные мощности позволяют выпускать более 10,0 тыс.ед. изделий ежемесячно. Количество работников 188 человек.</w:t>
      </w:r>
    </w:p>
    <w:p w:rsidR="00D8406C" w:rsidRDefault="00D8406C" w:rsidP="00D8406C">
      <w:pPr>
        <w:pStyle w:val="aff4"/>
        <w:ind w:firstLine="710"/>
        <w:contextualSpacing/>
        <w:jc w:val="both"/>
        <w:rPr>
          <w:rFonts w:ascii="PT Astra Serif" w:hAnsi="PT Astra Serif"/>
          <w:sz w:val="28"/>
          <w:szCs w:val="28"/>
        </w:rPr>
      </w:pPr>
      <w:r>
        <w:rPr>
          <w:rFonts w:ascii="PT Astra Serif" w:hAnsi="PT Astra Serif"/>
          <w:sz w:val="28"/>
          <w:szCs w:val="28"/>
        </w:rPr>
        <w:t>За 2024 год выпущено 115,5 тыс. ед. продукции на сумму 137,2 млн. руб.</w:t>
      </w:r>
    </w:p>
    <w:p w:rsidR="00D8406C" w:rsidRDefault="00D8406C" w:rsidP="00D8406C">
      <w:pPr>
        <w:pStyle w:val="aff4"/>
        <w:ind w:firstLine="710"/>
        <w:contextualSpacing/>
        <w:jc w:val="both"/>
        <w:rPr>
          <w:rFonts w:ascii="PT Astra Serif" w:hAnsi="PT Astra Serif"/>
          <w:sz w:val="28"/>
          <w:szCs w:val="28"/>
        </w:rPr>
      </w:pPr>
      <w:r>
        <w:rPr>
          <w:rFonts w:ascii="PT Astra Serif" w:hAnsi="PT Astra Serif"/>
          <w:sz w:val="28"/>
          <w:szCs w:val="28"/>
        </w:rPr>
        <w:t>Наиболее значимым предприятием пищевой промышленности является ООО «Птицефабрика Аткарская». Продукция предприятия реализуется на территории Саратовской области, а так же в Ульяновской, Тамбовской, Пензенской, республике Татарстан. Количество работников 93 человека.</w:t>
      </w:r>
    </w:p>
    <w:p w:rsidR="00D8406C" w:rsidRDefault="00D8406C" w:rsidP="00D8406C">
      <w:pPr>
        <w:pStyle w:val="aff4"/>
        <w:ind w:firstLine="710"/>
        <w:contextualSpacing/>
        <w:jc w:val="both"/>
        <w:rPr>
          <w:rFonts w:ascii="PT Astra Serif" w:hAnsi="PT Astra Serif"/>
          <w:sz w:val="28"/>
          <w:szCs w:val="28"/>
        </w:rPr>
      </w:pPr>
      <w:r>
        <w:rPr>
          <w:rFonts w:ascii="PT Astra Serif" w:hAnsi="PT Astra Serif"/>
          <w:sz w:val="28"/>
          <w:szCs w:val="28"/>
        </w:rPr>
        <w:lastRenderedPageBreak/>
        <w:t>За 2024 год отгружено продукции собственного производства на сумму 376,3 млн. руб.: мясо птицы – 46,6 тонн, яйцо – 36,4 млн. шт.</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Рынок предприятий по производству, распределению электроэнергии, газа и воды представлен следующими предприятиями: ООО ПКП «Теплостройкомплект», МП «Бытовик», АО «Облкоммунэнгерго» Аткарский филиал, филиал «Аткарские городские электрические сети», «ПАО МРСК Волги», ФГУ ПСО «Облводоресурс Аткарский», Аткарский участок треста «Татищевомежрайгаз», «Газпроммежрегионаз Саратов».</w:t>
      </w:r>
    </w:p>
    <w:p w:rsidR="00D8406C" w:rsidRDefault="00D8406C" w:rsidP="00D8406C">
      <w:pPr>
        <w:ind w:firstLine="708"/>
        <w:contextualSpacing/>
        <w:jc w:val="both"/>
        <w:rPr>
          <w:rFonts w:ascii="PT Astra Serif" w:hAnsi="PT Astra Serif"/>
          <w:sz w:val="28"/>
          <w:szCs w:val="28"/>
        </w:rPr>
      </w:pPr>
      <w:r>
        <w:rPr>
          <w:rFonts w:ascii="PT Astra Serif" w:hAnsi="PT Astra Serif"/>
          <w:iCs/>
          <w:sz w:val="28"/>
          <w:szCs w:val="28"/>
        </w:rPr>
        <w:t>В 2019 году организациями Аткарского района отгружено товаров собственного производства, выполнено работ и оказано услуг на сумму 5 млрд. 021 млн. рублей, что на 4 % выше уровня 2018 года (4 млрд. 800 млн. рублей). За 2024 год – 26 млрд. 671 млн. рублей, что выше 2019 года в 5 раз.</w:t>
      </w:r>
    </w:p>
    <w:p w:rsidR="00D8406C" w:rsidRDefault="00D8406C" w:rsidP="00D8406C">
      <w:pPr>
        <w:ind w:firstLine="708"/>
        <w:contextualSpacing/>
        <w:jc w:val="both"/>
        <w:rPr>
          <w:rFonts w:ascii="PT Astra Serif" w:hAnsi="PT Astra Serif"/>
          <w:sz w:val="28"/>
          <w:szCs w:val="28"/>
        </w:rPr>
      </w:pPr>
      <w:r>
        <w:rPr>
          <w:rFonts w:ascii="PT Astra Serif" w:hAnsi="PT Astra Serif"/>
          <w:iCs/>
          <w:sz w:val="28"/>
          <w:szCs w:val="28"/>
        </w:rPr>
        <w:t xml:space="preserve">Динамика показателя за период с 2013 по 2024 годы представлена следующим образом:   </w:t>
      </w:r>
    </w:p>
    <w:p w:rsidR="00D8406C" w:rsidRDefault="00D8406C" w:rsidP="00D8406C">
      <w:pPr>
        <w:contextualSpacing/>
        <w:jc w:val="both"/>
        <w:rPr>
          <w:rFonts w:ascii="PT Astra Serif" w:hAnsi="PT Astra Serif"/>
          <w:iCs/>
          <w:sz w:val="28"/>
          <w:szCs w:val="28"/>
        </w:rPr>
      </w:pPr>
      <w:r>
        <w:rPr>
          <w:rFonts w:ascii="PT Astra Serif" w:hAnsi="PT Astra Serif"/>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7"/>
        <w:gridCol w:w="941"/>
        <w:gridCol w:w="971"/>
        <w:gridCol w:w="1108"/>
        <w:gridCol w:w="1108"/>
        <w:gridCol w:w="1064"/>
        <w:gridCol w:w="931"/>
        <w:gridCol w:w="931"/>
      </w:tblGrid>
      <w:tr w:rsidR="00D8406C" w:rsidTr="00267D1D">
        <w:tc>
          <w:tcPr>
            <w:tcW w:w="276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94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2013</w:t>
            </w:r>
          </w:p>
        </w:tc>
        <w:tc>
          <w:tcPr>
            <w:tcW w:w="97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2014</w:t>
            </w:r>
          </w:p>
        </w:tc>
        <w:tc>
          <w:tcPr>
            <w:tcW w:w="11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2015</w:t>
            </w:r>
          </w:p>
        </w:tc>
        <w:tc>
          <w:tcPr>
            <w:tcW w:w="1113"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2016</w:t>
            </w:r>
          </w:p>
        </w:tc>
        <w:tc>
          <w:tcPr>
            <w:tcW w:w="1077"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2017</w:t>
            </w:r>
          </w:p>
        </w:tc>
        <w:tc>
          <w:tcPr>
            <w:tcW w:w="880"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2018</w:t>
            </w:r>
          </w:p>
        </w:tc>
        <w:tc>
          <w:tcPr>
            <w:tcW w:w="880"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2019</w:t>
            </w:r>
          </w:p>
        </w:tc>
      </w:tr>
      <w:tr w:rsidR="00D8406C" w:rsidTr="00267D1D">
        <w:tc>
          <w:tcPr>
            <w:tcW w:w="276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iCs/>
                <w:sz w:val="28"/>
                <w:szCs w:val="28"/>
              </w:rPr>
              <w:t>Отгружено товаров собственного производства, млн. руб.</w:t>
            </w:r>
          </w:p>
        </w:tc>
        <w:tc>
          <w:tcPr>
            <w:tcW w:w="94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8240,1</w:t>
            </w:r>
          </w:p>
        </w:tc>
        <w:tc>
          <w:tcPr>
            <w:tcW w:w="97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8628,4</w:t>
            </w:r>
          </w:p>
        </w:tc>
        <w:tc>
          <w:tcPr>
            <w:tcW w:w="11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11124,8</w:t>
            </w:r>
          </w:p>
        </w:tc>
        <w:tc>
          <w:tcPr>
            <w:tcW w:w="11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13078,6</w:t>
            </w:r>
          </w:p>
        </w:tc>
        <w:tc>
          <w:tcPr>
            <w:tcW w:w="107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8423,7</w:t>
            </w:r>
          </w:p>
        </w:tc>
        <w:tc>
          <w:tcPr>
            <w:tcW w:w="88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4800,0</w:t>
            </w:r>
          </w:p>
        </w:tc>
        <w:tc>
          <w:tcPr>
            <w:tcW w:w="88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5021,0</w:t>
            </w:r>
          </w:p>
        </w:tc>
      </w:tr>
    </w:tbl>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center"/>
        <w:rPr>
          <w:rFonts w:ascii="PT Astra Serif" w:hAnsi="PT Astra Serif"/>
          <w:b/>
          <w:sz w:val="28"/>
          <w:szCs w:val="28"/>
        </w:rPr>
      </w:pPr>
      <w:r>
        <w:rPr>
          <w:rFonts w:ascii="PT Astra Serif" w:hAnsi="PT Astra Serif"/>
          <w:noProof/>
          <w:sz w:val="20"/>
        </w:rPr>
        <w:drawing>
          <wp:anchor distT="0" distB="0" distL="114300" distR="114300" simplePos="0" relativeHeight="251663360" behindDoc="0" locked="0" layoutInCell="1" allowOverlap="1">
            <wp:simplePos x="0" y="0"/>
            <wp:positionH relativeFrom="column">
              <wp:posOffset>-276860</wp:posOffset>
            </wp:positionH>
            <wp:positionV relativeFrom="paragraph">
              <wp:posOffset>189230</wp:posOffset>
            </wp:positionV>
            <wp:extent cx="6778625" cy="3087370"/>
            <wp:effectExtent l="0" t="0" r="0" b="0"/>
            <wp:wrapNone/>
            <wp:docPr id="5" name="Object 1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PT Astra Serif" w:hAnsi="PT Astra Serif"/>
          <w:b/>
          <w:sz w:val="28"/>
          <w:szCs w:val="28"/>
        </w:rPr>
        <w:t>Динамика промышленного производства в 2013-2019гг.</w:t>
      </w:r>
    </w:p>
    <w:p w:rsidR="00D8406C" w:rsidRDefault="00D8406C" w:rsidP="00D8406C">
      <w:pPr>
        <w:ind w:firstLine="709"/>
        <w:contextualSpacing/>
        <w:jc w:val="both"/>
        <w:rPr>
          <w:rFonts w:ascii="PT Astra Serif" w:hAnsi="PT Astra Serif"/>
          <w:color w:val="FF0000"/>
          <w:sz w:val="28"/>
          <w:szCs w:val="28"/>
        </w:rPr>
      </w:pPr>
    </w:p>
    <w:p w:rsidR="00D8406C" w:rsidRDefault="00D8406C" w:rsidP="00D8406C">
      <w:pPr>
        <w:ind w:firstLine="709"/>
        <w:contextualSpacing/>
        <w:jc w:val="both"/>
        <w:rPr>
          <w:rFonts w:ascii="PT Astra Serif" w:hAnsi="PT Astra Serif"/>
          <w:color w:val="FF0000"/>
          <w:sz w:val="26"/>
          <w:szCs w:val="26"/>
        </w:rPr>
      </w:pPr>
    </w:p>
    <w:p w:rsidR="00D8406C" w:rsidRDefault="00D8406C" w:rsidP="00D8406C">
      <w:pPr>
        <w:contextualSpacing/>
        <w:jc w:val="both"/>
        <w:rPr>
          <w:rFonts w:ascii="PT Astra Serif" w:hAnsi="PT Astra Serif"/>
          <w:color w:val="FF0000"/>
          <w:sz w:val="26"/>
          <w:szCs w:val="26"/>
        </w:rPr>
      </w:pPr>
    </w:p>
    <w:p w:rsidR="00D8406C" w:rsidRDefault="00D8406C" w:rsidP="00D8406C">
      <w:pPr>
        <w:ind w:firstLine="709"/>
        <w:contextualSpacing/>
        <w:jc w:val="both"/>
        <w:rPr>
          <w:rFonts w:ascii="PT Astra Serif" w:hAnsi="PT Astra Serif"/>
          <w:color w:val="FF0000"/>
          <w:sz w:val="26"/>
          <w:szCs w:val="26"/>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2"/>
        <w:gridCol w:w="1451"/>
        <w:gridCol w:w="1451"/>
        <w:gridCol w:w="1265"/>
        <w:gridCol w:w="1451"/>
        <w:gridCol w:w="1451"/>
      </w:tblGrid>
      <w:tr w:rsidR="00D8406C" w:rsidTr="00267D1D">
        <w:tc>
          <w:tcPr>
            <w:tcW w:w="2672" w:type="dxa"/>
          </w:tcPr>
          <w:p w:rsidR="00D8406C" w:rsidRDefault="00D8406C" w:rsidP="00267D1D">
            <w:pPr>
              <w:contextualSpacing/>
              <w:rPr>
                <w:rFonts w:ascii="PT Astra Serif" w:hAnsi="PT Astra Serif"/>
                <w:iCs/>
                <w:sz w:val="26"/>
                <w:szCs w:val="26"/>
              </w:rPr>
            </w:pPr>
            <w:r>
              <w:rPr>
                <w:rFonts w:ascii="PT Astra Serif" w:hAnsi="PT Astra Serif"/>
                <w:b/>
                <w:sz w:val="26"/>
                <w:szCs w:val="26"/>
              </w:rPr>
              <w:t>Показатель на 01.01.20__г.</w:t>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 xml:space="preserve">2020 год </w:t>
            </w:r>
            <w:r>
              <w:rPr>
                <w:rFonts w:ascii="PT Astra Serif" w:hAnsi="PT Astra Serif"/>
                <w:b/>
                <w:bCs/>
                <w:sz w:val="26"/>
                <w:szCs w:val="26"/>
              </w:rPr>
              <w:br/>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 xml:space="preserve"> 2021 год</w:t>
            </w:r>
            <w:r>
              <w:rPr>
                <w:rFonts w:ascii="PT Astra Serif" w:hAnsi="PT Astra Serif"/>
                <w:b/>
                <w:bCs/>
                <w:sz w:val="26"/>
                <w:szCs w:val="26"/>
              </w:rPr>
              <w:br/>
            </w:r>
          </w:p>
        </w:tc>
        <w:tc>
          <w:tcPr>
            <w:tcW w:w="1265"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2022 год</w:t>
            </w:r>
            <w:r>
              <w:rPr>
                <w:rFonts w:ascii="PT Astra Serif" w:hAnsi="PT Astra Serif"/>
                <w:b/>
                <w:bCs/>
                <w:sz w:val="26"/>
                <w:szCs w:val="26"/>
              </w:rPr>
              <w:br/>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2023 год</w:t>
            </w:r>
            <w:r>
              <w:rPr>
                <w:rFonts w:ascii="PT Astra Serif" w:hAnsi="PT Astra Serif"/>
                <w:b/>
                <w:bCs/>
                <w:sz w:val="26"/>
                <w:szCs w:val="26"/>
              </w:rPr>
              <w:br/>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2024 год</w:t>
            </w:r>
            <w:r>
              <w:rPr>
                <w:rFonts w:ascii="PT Astra Serif" w:hAnsi="PT Astra Serif"/>
                <w:b/>
                <w:bCs/>
                <w:sz w:val="26"/>
                <w:szCs w:val="26"/>
              </w:rPr>
              <w:br/>
            </w:r>
          </w:p>
        </w:tc>
      </w:tr>
      <w:tr w:rsidR="00D8406C" w:rsidTr="00267D1D">
        <w:tc>
          <w:tcPr>
            <w:tcW w:w="2672" w:type="dxa"/>
          </w:tcPr>
          <w:p w:rsidR="00D8406C" w:rsidRDefault="00D8406C" w:rsidP="00267D1D">
            <w:pPr>
              <w:contextualSpacing/>
              <w:rPr>
                <w:rFonts w:ascii="PT Astra Serif" w:hAnsi="PT Astra Serif"/>
                <w:iCs/>
                <w:sz w:val="26"/>
                <w:szCs w:val="26"/>
              </w:rPr>
            </w:pPr>
            <w:r>
              <w:rPr>
                <w:rFonts w:ascii="PT Astra Serif" w:hAnsi="PT Astra Serif"/>
                <w:iCs/>
                <w:sz w:val="26"/>
                <w:szCs w:val="26"/>
              </w:rPr>
              <w:t>Объем отгруженных товаров собственного производства, выполненных работ и услуг собственными силами, млн. руб.</w:t>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16416515,7</w:t>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19167649,3</w:t>
            </w:r>
          </w:p>
        </w:tc>
        <w:tc>
          <w:tcPr>
            <w:tcW w:w="1265"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31241000</w:t>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22979100,3</w:t>
            </w:r>
          </w:p>
        </w:tc>
        <w:tc>
          <w:tcPr>
            <w:tcW w:w="1451" w:type="dxa"/>
            <w:vAlign w:val="center"/>
          </w:tcPr>
          <w:p w:rsidR="00D8406C" w:rsidRDefault="00D8406C" w:rsidP="00267D1D">
            <w:pPr>
              <w:contextualSpacing/>
              <w:jc w:val="center"/>
              <w:rPr>
                <w:rFonts w:ascii="PT Astra Serif" w:hAnsi="PT Astra Serif"/>
                <w:b/>
                <w:bCs/>
                <w:sz w:val="26"/>
                <w:szCs w:val="26"/>
              </w:rPr>
            </w:pPr>
            <w:r>
              <w:rPr>
                <w:rFonts w:ascii="PT Astra Serif" w:hAnsi="PT Astra Serif"/>
                <w:b/>
                <w:bCs/>
                <w:sz w:val="26"/>
                <w:szCs w:val="26"/>
              </w:rPr>
              <w:t>22670762,3</w:t>
            </w:r>
          </w:p>
        </w:tc>
      </w:tr>
    </w:tbl>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ind w:firstLine="709"/>
        <w:contextualSpacing/>
        <w:jc w:val="center"/>
        <w:rPr>
          <w:rFonts w:ascii="PT Astra Serif" w:hAnsi="PT Astra Serif"/>
          <w:b/>
          <w:sz w:val="28"/>
          <w:szCs w:val="28"/>
        </w:rPr>
      </w:pPr>
    </w:p>
    <w:p w:rsidR="00D8406C" w:rsidRDefault="00D8406C" w:rsidP="00D8406C">
      <w:pPr>
        <w:ind w:firstLine="709"/>
        <w:contextualSpacing/>
        <w:jc w:val="center"/>
        <w:rPr>
          <w:rFonts w:ascii="PT Astra Serif" w:hAnsi="PT Astra Serif"/>
          <w:b/>
          <w:sz w:val="28"/>
          <w:szCs w:val="28"/>
        </w:rPr>
      </w:pPr>
      <w:r>
        <w:rPr>
          <w:rFonts w:ascii="PT Astra Serif" w:hAnsi="PT Astra Serif"/>
          <w:b/>
          <w:sz w:val="28"/>
          <w:szCs w:val="28"/>
        </w:rPr>
        <w:t>Динамика промышленного производства в 2020-2024гг.</w:t>
      </w: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r>
        <w:rPr>
          <w:rFonts w:ascii="PT Astra Serif" w:eastAsia="Calibri" w:hAnsi="PT Astra Serif"/>
          <w:noProof/>
          <w:sz w:val="28"/>
          <w:szCs w:val="28"/>
        </w:rPr>
        <w:lastRenderedPageBreak/>
        <w:drawing>
          <wp:anchor distT="0" distB="0" distL="114300" distR="114300" simplePos="0" relativeHeight="251668480" behindDoc="0" locked="0" layoutInCell="1" allowOverlap="1">
            <wp:simplePos x="0" y="0"/>
            <wp:positionH relativeFrom="column">
              <wp:posOffset>-520700</wp:posOffset>
            </wp:positionH>
            <wp:positionV relativeFrom="paragraph">
              <wp:posOffset>-94615</wp:posOffset>
            </wp:positionV>
            <wp:extent cx="7023100" cy="3482340"/>
            <wp:effectExtent l="0" t="0" r="0" b="0"/>
            <wp:wrapNone/>
            <wp:docPr id="10" name="Object 1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pStyle w:val="afb"/>
        <w:ind w:firstLine="709"/>
        <w:contextualSpacing/>
        <w:jc w:val="both"/>
        <w:rPr>
          <w:rFonts w:ascii="PT Astra Serif" w:eastAsia="Calibri" w:hAnsi="PT Astra Serif"/>
          <w:sz w:val="28"/>
          <w:szCs w:val="28"/>
        </w:rPr>
      </w:pPr>
      <w:r>
        <w:rPr>
          <w:rFonts w:ascii="PT Astra Serif" w:eastAsia="Calibri" w:hAnsi="PT Astra Serif"/>
          <w:sz w:val="28"/>
          <w:szCs w:val="28"/>
        </w:rPr>
        <w:t>Основной проблемой в сфере промышленности остается высокая степень износа основных производственных фондов некоторых промышленных предприятий.</w:t>
      </w:r>
    </w:p>
    <w:p w:rsidR="00D8406C" w:rsidRDefault="00D8406C" w:rsidP="00D8406C">
      <w:pPr>
        <w:pStyle w:val="afb"/>
        <w:ind w:firstLine="539"/>
        <w:contextualSpacing/>
        <w:jc w:val="both"/>
        <w:rPr>
          <w:rFonts w:ascii="PT Astra Serif" w:eastAsia="Calibri" w:hAnsi="PT Astra Serif"/>
          <w:sz w:val="28"/>
          <w:szCs w:val="28"/>
        </w:rPr>
      </w:pPr>
    </w:p>
    <w:p w:rsidR="00D8406C" w:rsidRDefault="00D8406C" w:rsidP="00D8406C">
      <w:pPr>
        <w:ind w:firstLine="709"/>
        <w:contextualSpacing/>
        <w:rPr>
          <w:rFonts w:ascii="PT Astra Serif" w:hAnsi="PT Astra Serif"/>
          <w:b/>
          <w:sz w:val="28"/>
          <w:szCs w:val="28"/>
        </w:rPr>
      </w:pPr>
      <w:r>
        <w:rPr>
          <w:rFonts w:ascii="PT Astra Serif" w:hAnsi="PT Astra Serif"/>
          <w:b/>
          <w:sz w:val="28"/>
          <w:szCs w:val="28"/>
        </w:rPr>
        <w:t>2.2.4. Сфера услуг и потребительский рынок</w:t>
      </w:r>
    </w:p>
    <w:p w:rsidR="00D8406C" w:rsidRDefault="00D8406C" w:rsidP="00D8406C">
      <w:pPr>
        <w:ind w:firstLine="709"/>
        <w:contextualSpacing/>
        <w:jc w:val="both"/>
        <w:rPr>
          <w:rStyle w:val="fontstyle01"/>
          <w:rFonts w:ascii="PT Astra Serif" w:hAnsi="PT Astra Serif"/>
        </w:rPr>
      </w:pPr>
      <w:r>
        <w:rPr>
          <w:rStyle w:val="fontstyle01"/>
          <w:rFonts w:ascii="PT Astra Serif" w:hAnsi="PT Astra Serif"/>
        </w:rPr>
        <w:t>Развитие предпринимательства является не только одной из приоритетных задач</w:t>
      </w:r>
      <w:r>
        <w:rPr>
          <w:rFonts w:ascii="PT Astra Serif" w:hAnsi="PT Astra Serif"/>
          <w:color w:val="000000"/>
          <w:sz w:val="28"/>
          <w:szCs w:val="28"/>
        </w:rPr>
        <w:t xml:space="preserve"> </w:t>
      </w:r>
      <w:r>
        <w:rPr>
          <w:rStyle w:val="fontstyle01"/>
          <w:rFonts w:ascii="PT Astra Serif" w:hAnsi="PT Astra Serif"/>
        </w:rPr>
        <w:t>социально-экономического развития района, но и способствует насыщению</w:t>
      </w:r>
      <w:r>
        <w:rPr>
          <w:rFonts w:ascii="PT Astra Serif" w:hAnsi="PT Astra Serif"/>
          <w:color w:val="000000"/>
          <w:sz w:val="28"/>
          <w:szCs w:val="28"/>
        </w:rPr>
        <w:t xml:space="preserve"> </w:t>
      </w:r>
      <w:r>
        <w:rPr>
          <w:rStyle w:val="fontstyle01"/>
          <w:rFonts w:ascii="PT Astra Serif" w:hAnsi="PT Astra Serif"/>
        </w:rPr>
        <w:t>потребительского рынка товарами и услугами, формированию конкурентной</w:t>
      </w:r>
      <w:r>
        <w:rPr>
          <w:rFonts w:ascii="PT Astra Serif" w:hAnsi="PT Astra Serif"/>
          <w:color w:val="000000"/>
          <w:sz w:val="28"/>
          <w:szCs w:val="28"/>
        </w:rPr>
        <w:t xml:space="preserve"> </w:t>
      </w:r>
      <w:r>
        <w:rPr>
          <w:rStyle w:val="fontstyle01"/>
          <w:rFonts w:ascii="PT Astra Serif" w:hAnsi="PT Astra Serif"/>
        </w:rPr>
        <w:t>среды, обеспечивая экономическую самостоятельность населения.</w:t>
      </w:r>
    </w:p>
    <w:p w:rsidR="00D8406C" w:rsidRDefault="00D8406C" w:rsidP="00D8406C">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На протяжении ряда последних лет  оборот розничной торговли имеет отрицательную динамику.  В 2019 году он составил 2 млрд. 4 млн. рублей, или 102  % к уровню 2018 года. В структуре оборота розничной торговли преобладают продовольственные товары.</w:t>
      </w:r>
    </w:p>
    <w:p w:rsidR="00D8406C" w:rsidRDefault="00D8406C" w:rsidP="00D8406C">
      <w:pPr>
        <w:pStyle w:val="73"/>
        <w:shd w:val="clear" w:color="auto" w:fill="auto"/>
        <w:spacing w:line="240" w:lineRule="auto"/>
        <w:ind w:left="20" w:right="20" w:firstLine="709"/>
        <w:contextualSpacing/>
        <w:rPr>
          <w:rFonts w:ascii="PT Astra Serif" w:hAnsi="PT Astra Serif"/>
          <w:color w:val="auto"/>
          <w:sz w:val="28"/>
          <w:szCs w:val="28"/>
        </w:rPr>
      </w:pPr>
      <w:r>
        <w:rPr>
          <w:rFonts w:ascii="PT Astra Serif" w:hAnsi="PT Astra Serif"/>
          <w:color w:val="auto"/>
          <w:sz w:val="28"/>
          <w:szCs w:val="28"/>
        </w:rPr>
        <w:t>Важную роль в снабжении населения товарами играют рынок и ярмарки, которые являются наиболее приемлемой фор</w:t>
      </w:r>
      <w:r>
        <w:rPr>
          <w:rFonts w:ascii="PT Astra Serif" w:hAnsi="PT Astra Serif"/>
          <w:color w:val="auto"/>
          <w:sz w:val="28"/>
          <w:szCs w:val="28"/>
        </w:rPr>
        <w:softHyphen/>
        <w:t>мой продажи сельскохозяйственной продукции местными товаропроизводителями и гражданами, ведущими подсобные хозяйства.</w:t>
      </w:r>
    </w:p>
    <w:p w:rsidR="00D8406C" w:rsidRDefault="00D8406C" w:rsidP="00D8406C">
      <w:pPr>
        <w:ind w:firstLine="709"/>
        <w:contextualSpacing/>
        <w:jc w:val="both"/>
        <w:rPr>
          <w:rFonts w:ascii="PT Astra Serif" w:hAnsi="PT Astra Serif"/>
          <w:bCs/>
          <w:sz w:val="28"/>
          <w:szCs w:val="28"/>
        </w:rPr>
      </w:pPr>
      <w:r>
        <w:rPr>
          <w:rFonts w:ascii="PT Astra Serif" w:hAnsi="PT Astra Serif"/>
          <w:bCs/>
          <w:sz w:val="28"/>
          <w:szCs w:val="28"/>
        </w:rPr>
        <w:t xml:space="preserve">Положительное влияние на увеличение показателя «Оборот розничной торговли» оказывает планомерное развитие сетевой торговли.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Помимо индивидуальных предпринимателей, осуществляющих продажу продовольственных и непродовольственных товаров, на территории района присутствуют крупные операторы розничной торговли – магазины торговых сетей «Магнит», «Гроздь», «Пятерочка», «Красное&amp;Белое», «Рубль Бум».</w:t>
      </w:r>
    </w:p>
    <w:p w:rsidR="00D8406C" w:rsidRDefault="00D8406C" w:rsidP="00D8406C">
      <w:pPr>
        <w:ind w:firstLine="709"/>
        <w:contextualSpacing/>
        <w:jc w:val="both"/>
        <w:rPr>
          <w:rFonts w:ascii="PT Astra Serif" w:hAnsi="PT Astra Serif"/>
          <w:bCs/>
          <w:sz w:val="28"/>
          <w:szCs w:val="28"/>
        </w:rPr>
      </w:pPr>
      <w:r>
        <w:rPr>
          <w:rFonts w:ascii="PT Astra Serif" w:hAnsi="PT Astra Serif"/>
          <w:bCs/>
          <w:sz w:val="28"/>
          <w:szCs w:val="28"/>
        </w:rPr>
        <w:t>На начало 2025 года на территории района начали деятельность магазины сети  «Чижик», «Скидкино». В 3 квартале 2025 года планируют начать деятельность еще несколько магазинов, в том числе сети «Победа».</w:t>
      </w:r>
    </w:p>
    <w:p w:rsidR="00D8406C" w:rsidRDefault="00D8406C" w:rsidP="00D8406C">
      <w:pPr>
        <w:pStyle w:val="73"/>
        <w:shd w:val="clear" w:color="auto" w:fill="auto"/>
        <w:spacing w:line="240" w:lineRule="auto"/>
        <w:ind w:left="20" w:right="20" w:firstLine="709"/>
        <w:contextualSpacing/>
        <w:rPr>
          <w:rFonts w:ascii="PT Astra Serif" w:hAnsi="PT Astra Serif"/>
          <w:color w:val="auto"/>
          <w:sz w:val="28"/>
          <w:szCs w:val="28"/>
        </w:rPr>
      </w:pPr>
      <w:r>
        <w:rPr>
          <w:rFonts w:ascii="PT Astra Serif" w:hAnsi="PT Astra Serif"/>
          <w:color w:val="auto"/>
          <w:sz w:val="28"/>
          <w:szCs w:val="28"/>
        </w:rPr>
        <w:lastRenderedPageBreak/>
        <w:t>В 2019 году обеспеченность населения торговыми площадями составляла 411,4 кв. м на 1 тыс. жителей или 96,6 % от норматива.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Одним из важных сегментов потребительского рынка остается рынок платных услуг и общественного питания.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2019 году сеть предприятий общественного питания в 2019 году насчитывала 15 объектов общедоступной сети на 786 посадочных места. Предприятиями </w:t>
      </w:r>
      <w:r>
        <w:rPr>
          <w:rFonts w:ascii="PT Astra Serif" w:hAnsi="PT Astra Serif"/>
          <w:iCs/>
          <w:sz w:val="28"/>
          <w:szCs w:val="28"/>
        </w:rPr>
        <w:t xml:space="preserve">общественного питания </w:t>
      </w:r>
      <w:r>
        <w:rPr>
          <w:rFonts w:ascii="PT Astra Serif" w:hAnsi="PT Astra Serif"/>
          <w:sz w:val="28"/>
          <w:szCs w:val="28"/>
        </w:rPr>
        <w:t>реализовано продукции на сумму 72,6 млн. рублей, что на 2 %  ниже уровня 2018 года.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Потребительский рынок и сфера услуг в Аткарском  районе в 2013-2017 годах продемонстрированы на диаграмме:</w:t>
      </w:r>
    </w:p>
    <w:p w:rsidR="00D8406C" w:rsidRDefault="00D8406C" w:rsidP="00D8406C">
      <w:pPr>
        <w:ind w:firstLine="709"/>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b/>
          <w:sz w:val="28"/>
          <w:szCs w:val="28"/>
        </w:rPr>
      </w:pPr>
      <w:r>
        <w:rPr>
          <w:rFonts w:ascii="PT Astra Serif" w:hAnsi="PT Astra Serif"/>
          <w:b/>
          <w:sz w:val="28"/>
          <w:szCs w:val="28"/>
        </w:rPr>
        <w:t>Потребительский рынок в 2013-2019 годах, млн.руб.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4"/>
        <w:gridCol w:w="1007"/>
        <w:gridCol w:w="931"/>
        <w:gridCol w:w="1027"/>
        <w:gridCol w:w="1089"/>
        <w:gridCol w:w="979"/>
        <w:gridCol w:w="853"/>
        <w:gridCol w:w="931"/>
      </w:tblGrid>
      <w:tr w:rsidR="00D8406C" w:rsidTr="00267D1D">
        <w:tc>
          <w:tcPr>
            <w:tcW w:w="292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8"/>
                <w:szCs w:val="28"/>
              </w:rPr>
            </w:pPr>
            <w:r>
              <w:rPr>
                <w:rFonts w:ascii="PT Astra Serif" w:hAnsi="PT Astra Serif"/>
                <w:b/>
                <w:sz w:val="26"/>
                <w:szCs w:val="26"/>
              </w:rPr>
              <w:t>Показатель на 01.01.20__г.</w:t>
            </w:r>
          </w:p>
        </w:tc>
        <w:tc>
          <w:tcPr>
            <w:tcW w:w="100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2013</w:t>
            </w:r>
          </w:p>
        </w:tc>
        <w:tc>
          <w:tcPr>
            <w:tcW w:w="93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2014</w:t>
            </w:r>
          </w:p>
        </w:tc>
        <w:tc>
          <w:tcPr>
            <w:tcW w:w="102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2015</w:t>
            </w:r>
          </w:p>
        </w:tc>
        <w:tc>
          <w:tcPr>
            <w:tcW w:w="1089"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2016</w:t>
            </w:r>
          </w:p>
        </w:tc>
        <w:tc>
          <w:tcPr>
            <w:tcW w:w="979"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2017</w:t>
            </w:r>
          </w:p>
        </w:tc>
        <w:tc>
          <w:tcPr>
            <w:tcW w:w="853"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2018</w:t>
            </w:r>
          </w:p>
        </w:tc>
        <w:tc>
          <w:tcPr>
            <w:tcW w:w="931" w:type="dxa"/>
            <w:tcBorders>
              <w:top w:val="single" w:sz="4" w:space="0" w:color="auto"/>
              <w:left w:val="single" w:sz="4" w:space="0" w:color="auto"/>
              <w:bottom w:val="single" w:sz="4" w:space="0" w:color="auto"/>
              <w:right w:val="single" w:sz="4" w:space="0" w:color="auto"/>
            </w:tcBorders>
          </w:tcPr>
          <w:p w:rsidR="00D8406C" w:rsidRDefault="00D8406C" w:rsidP="00267D1D">
            <w:pPr>
              <w:ind w:left="27"/>
              <w:contextualSpacing/>
              <w:jc w:val="both"/>
              <w:rPr>
                <w:rFonts w:ascii="PT Astra Serif" w:hAnsi="PT Astra Serif"/>
                <w:b/>
                <w:sz w:val="28"/>
                <w:szCs w:val="28"/>
              </w:rPr>
            </w:pPr>
            <w:r>
              <w:rPr>
                <w:rFonts w:ascii="PT Astra Serif" w:hAnsi="PT Astra Serif"/>
                <w:b/>
                <w:sz w:val="28"/>
                <w:szCs w:val="28"/>
              </w:rPr>
              <w:t>2019</w:t>
            </w:r>
          </w:p>
        </w:tc>
      </w:tr>
      <w:tr w:rsidR="00D8406C" w:rsidTr="00267D1D">
        <w:tc>
          <w:tcPr>
            <w:tcW w:w="292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4"/>
                <w:szCs w:val="24"/>
              </w:rPr>
            </w:pPr>
            <w:r>
              <w:rPr>
                <w:rFonts w:ascii="PT Astra Serif" w:hAnsi="PT Astra Serif"/>
                <w:sz w:val="24"/>
                <w:szCs w:val="24"/>
              </w:rPr>
              <w:t>Оборот розничной торговли</w:t>
            </w:r>
          </w:p>
        </w:tc>
        <w:tc>
          <w:tcPr>
            <w:tcW w:w="100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2083,8</w:t>
            </w:r>
          </w:p>
        </w:tc>
        <w:tc>
          <w:tcPr>
            <w:tcW w:w="93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2184,9</w:t>
            </w:r>
          </w:p>
        </w:tc>
        <w:tc>
          <w:tcPr>
            <w:tcW w:w="102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2234,4</w:t>
            </w:r>
          </w:p>
        </w:tc>
        <w:tc>
          <w:tcPr>
            <w:tcW w:w="108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2058,9</w:t>
            </w:r>
          </w:p>
        </w:tc>
        <w:tc>
          <w:tcPr>
            <w:tcW w:w="97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2168,8</w:t>
            </w:r>
          </w:p>
        </w:tc>
        <w:tc>
          <w:tcPr>
            <w:tcW w:w="85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2320</w:t>
            </w:r>
          </w:p>
        </w:tc>
        <w:tc>
          <w:tcPr>
            <w:tcW w:w="93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2367,3</w:t>
            </w:r>
          </w:p>
        </w:tc>
      </w:tr>
      <w:tr w:rsidR="00D8406C" w:rsidTr="00267D1D">
        <w:tc>
          <w:tcPr>
            <w:tcW w:w="292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4"/>
                <w:szCs w:val="24"/>
              </w:rPr>
            </w:pPr>
            <w:r>
              <w:rPr>
                <w:rFonts w:ascii="PT Astra Serif" w:hAnsi="PT Astra Serif"/>
                <w:sz w:val="24"/>
                <w:szCs w:val="24"/>
              </w:rPr>
              <w:t>Оборот общественного питания</w:t>
            </w:r>
          </w:p>
        </w:tc>
        <w:tc>
          <w:tcPr>
            <w:tcW w:w="100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50,5</w:t>
            </w:r>
          </w:p>
        </w:tc>
        <w:tc>
          <w:tcPr>
            <w:tcW w:w="93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51,7</w:t>
            </w:r>
          </w:p>
        </w:tc>
        <w:tc>
          <w:tcPr>
            <w:tcW w:w="102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56,0</w:t>
            </w:r>
          </w:p>
        </w:tc>
        <w:tc>
          <w:tcPr>
            <w:tcW w:w="108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55,7</w:t>
            </w:r>
          </w:p>
        </w:tc>
        <w:tc>
          <w:tcPr>
            <w:tcW w:w="97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58,9</w:t>
            </w:r>
          </w:p>
        </w:tc>
        <w:tc>
          <w:tcPr>
            <w:tcW w:w="85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74,1</w:t>
            </w:r>
          </w:p>
        </w:tc>
        <w:tc>
          <w:tcPr>
            <w:tcW w:w="93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6"/>
                <w:szCs w:val="26"/>
              </w:rPr>
            </w:pPr>
            <w:r>
              <w:rPr>
                <w:rFonts w:ascii="PT Astra Serif" w:hAnsi="PT Astra Serif"/>
                <w:sz w:val="26"/>
                <w:szCs w:val="26"/>
              </w:rPr>
              <w:t>72,6</w:t>
            </w:r>
          </w:p>
        </w:tc>
      </w:tr>
    </w:tbl>
    <w:p w:rsidR="00D8406C" w:rsidRDefault="00D8406C" w:rsidP="00D8406C">
      <w:pPr>
        <w:ind w:firstLine="567"/>
        <w:contextualSpacing/>
        <w:jc w:val="both"/>
        <w:rPr>
          <w:rFonts w:ascii="PT Astra Serif" w:hAnsi="PT Astra Serif"/>
          <w:color w:val="FF0000"/>
          <w:sz w:val="28"/>
          <w:szCs w:val="28"/>
        </w:rPr>
      </w:pPr>
      <w:r>
        <w:rPr>
          <w:rFonts w:ascii="PT Astra Serif" w:hAnsi="PT Astra Serif"/>
          <w:noProof/>
        </w:rPr>
        <w:drawing>
          <wp:anchor distT="0" distB="0" distL="114300" distR="114300" simplePos="0" relativeHeight="251664384" behindDoc="0" locked="0" layoutInCell="1" allowOverlap="1">
            <wp:simplePos x="0" y="0"/>
            <wp:positionH relativeFrom="column">
              <wp:posOffset>-76200</wp:posOffset>
            </wp:positionH>
            <wp:positionV relativeFrom="paragraph">
              <wp:posOffset>176530</wp:posOffset>
            </wp:positionV>
            <wp:extent cx="6094095" cy="3314065"/>
            <wp:effectExtent l="0" t="0" r="0" b="0"/>
            <wp:wrapNone/>
            <wp:docPr id="6" name="Object 15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ind w:firstLine="567"/>
        <w:contextualSpacing/>
        <w:jc w:val="both"/>
        <w:rPr>
          <w:rFonts w:ascii="PT Astra Serif" w:hAnsi="PT Astra Serif"/>
          <w:sz w:val="28"/>
          <w:szCs w:val="28"/>
        </w:rPr>
      </w:pP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В 2025 году:</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 для обслуживания населения Аткарского района на территории действуют всего 334 единицы объектов потребительского рынка, в том числе 247 предприятий розничной торговли, 48 объектов общественного питания, 39 объектов в сфере бытовых услуг.</w:t>
      </w:r>
    </w:p>
    <w:p w:rsidR="00D8406C" w:rsidRDefault="00D8406C" w:rsidP="00D8406C">
      <w:pPr>
        <w:pStyle w:val="afb"/>
        <w:ind w:firstLine="709"/>
        <w:jc w:val="both"/>
        <w:rPr>
          <w:rFonts w:ascii="PT Astra Serif" w:hAnsi="PT Astra Serif"/>
          <w:sz w:val="28"/>
          <w:szCs w:val="28"/>
        </w:rPr>
      </w:pPr>
      <w:r>
        <w:rPr>
          <w:rFonts w:ascii="PT Astra Serif" w:hAnsi="PT Astra Serif"/>
          <w:sz w:val="28"/>
          <w:szCs w:val="28"/>
        </w:rPr>
        <w:t>- осуществляют деятельность 38 объектов общественного питания на 3260 посадочных мест, в том числе 34 объекта закрытой сети на 2266 посадочных мест и 14 объектов общественного питания общедоступной сети на 994 посадочных места.</w:t>
      </w:r>
    </w:p>
    <w:p w:rsidR="00D8406C" w:rsidRDefault="00D8406C" w:rsidP="00D8406C">
      <w:pPr>
        <w:ind w:firstLine="709"/>
        <w:contextualSpacing/>
        <w:jc w:val="both"/>
        <w:rPr>
          <w:rStyle w:val="fontstyle01"/>
          <w:rFonts w:ascii="PT Astra Serif" w:hAnsi="PT Astra Serif"/>
        </w:rPr>
      </w:pPr>
      <w:r>
        <w:rPr>
          <w:rStyle w:val="fontstyle01"/>
          <w:rFonts w:ascii="PT Astra Serif" w:hAnsi="PT Astra Serif"/>
        </w:rPr>
        <w:t>Показатели оборота розничной торговли и общественного питания за период 2020 – 2024 годы представлены следующим образом:</w:t>
      </w:r>
    </w:p>
    <w:p w:rsidR="00D8406C" w:rsidRDefault="00D8406C" w:rsidP="00D8406C">
      <w:pPr>
        <w:ind w:firstLine="709"/>
        <w:contextualSpacing/>
        <w:jc w:val="both"/>
        <w:rPr>
          <w:rStyle w:val="fontstyle01"/>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5"/>
        <w:gridCol w:w="1595"/>
        <w:gridCol w:w="1595"/>
        <w:gridCol w:w="1595"/>
        <w:gridCol w:w="1595"/>
        <w:gridCol w:w="1596"/>
      </w:tblGrid>
      <w:tr w:rsidR="00D8406C" w:rsidTr="00267D1D">
        <w:tc>
          <w:tcPr>
            <w:tcW w:w="1595" w:type="dxa"/>
            <w:vAlign w:val="center"/>
          </w:tcPr>
          <w:p w:rsidR="00D8406C" w:rsidRDefault="00D8406C" w:rsidP="00267D1D">
            <w:pPr>
              <w:contextualSpacing/>
              <w:jc w:val="center"/>
              <w:rPr>
                <w:rFonts w:ascii="PT Astra Serif" w:hAnsi="PT Astra Serif"/>
                <w:b/>
                <w:bCs/>
                <w:sz w:val="24"/>
                <w:szCs w:val="24"/>
              </w:rPr>
            </w:pPr>
          </w:p>
          <w:p w:rsidR="00D8406C" w:rsidRDefault="00D8406C" w:rsidP="00267D1D">
            <w:pPr>
              <w:contextualSpacing/>
              <w:jc w:val="center"/>
              <w:rPr>
                <w:rFonts w:ascii="PT Astra Serif" w:hAnsi="PT Astra Serif"/>
                <w:b/>
                <w:bCs/>
                <w:sz w:val="24"/>
                <w:szCs w:val="24"/>
              </w:rPr>
            </w:pPr>
            <w:r>
              <w:rPr>
                <w:rFonts w:ascii="PT Astra Serif" w:hAnsi="PT Astra Serif"/>
                <w:b/>
                <w:bCs/>
                <w:sz w:val="24"/>
                <w:szCs w:val="24"/>
              </w:rPr>
              <w:t>Показатели</w:t>
            </w:r>
          </w:p>
        </w:tc>
        <w:tc>
          <w:tcPr>
            <w:tcW w:w="1595" w:type="dxa"/>
            <w:vAlign w:val="center"/>
          </w:tcPr>
          <w:p w:rsidR="00D8406C" w:rsidRDefault="00D8406C" w:rsidP="00267D1D">
            <w:pPr>
              <w:contextualSpacing/>
              <w:jc w:val="center"/>
              <w:rPr>
                <w:rFonts w:ascii="PT Astra Serif" w:hAnsi="PT Astra Serif"/>
                <w:b/>
                <w:bCs/>
                <w:sz w:val="24"/>
                <w:szCs w:val="24"/>
              </w:rPr>
            </w:pPr>
            <w:r>
              <w:rPr>
                <w:rFonts w:ascii="PT Astra Serif" w:hAnsi="PT Astra Serif"/>
                <w:b/>
                <w:bCs/>
                <w:sz w:val="24"/>
                <w:szCs w:val="24"/>
              </w:rPr>
              <w:t xml:space="preserve">2020 год </w:t>
            </w:r>
          </w:p>
        </w:tc>
        <w:tc>
          <w:tcPr>
            <w:tcW w:w="1595" w:type="dxa"/>
            <w:vAlign w:val="center"/>
          </w:tcPr>
          <w:p w:rsidR="00D8406C" w:rsidRDefault="00D8406C" w:rsidP="00267D1D">
            <w:pPr>
              <w:contextualSpacing/>
              <w:jc w:val="center"/>
              <w:rPr>
                <w:rFonts w:ascii="PT Astra Serif" w:hAnsi="PT Astra Serif"/>
                <w:b/>
                <w:bCs/>
                <w:sz w:val="24"/>
                <w:szCs w:val="24"/>
              </w:rPr>
            </w:pPr>
            <w:r>
              <w:rPr>
                <w:rFonts w:ascii="PT Astra Serif" w:hAnsi="PT Astra Serif"/>
                <w:b/>
                <w:bCs/>
                <w:sz w:val="24"/>
                <w:szCs w:val="24"/>
              </w:rPr>
              <w:t xml:space="preserve"> 2021 год</w:t>
            </w:r>
          </w:p>
        </w:tc>
        <w:tc>
          <w:tcPr>
            <w:tcW w:w="1595" w:type="dxa"/>
            <w:vAlign w:val="center"/>
          </w:tcPr>
          <w:p w:rsidR="00D8406C" w:rsidRDefault="00D8406C" w:rsidP="00267D1D">
            <w:pPr>
              <w:contextualSpacing/>
              <w:jc w:val="center"/>
              <w:rPr>
                <w:rFonts w:ascii="PT Astra Serif" w:hAnsi="PT Astra Serif"/>
                <w:b/>
                <w:bCs/>
                <w:sz w:val="24"/>
                <w:szCs w:val="24"/>
              </w:rPr>
            </w:pPr>
            <w:r>
              <w:rPr>
                <w:rFonts w:ascii="PT Astra Serif" w:hAnsi="PT Astra Serif"/>
                <w:b/>
                <w:bCs/>
                <w:sz w:val="24"/>
                <w:szCs w:val="24"/>
              </w:rPr>
              <w:t>2022 год</w:t>
            </w:r>
          </w:p>
        </w:tc>
        <w:tc>
          <w:tcPr>
            <w:tcW w:w="1595" w:type="dxa"/>
            <w:vAlign w:val="center"/>
          </w:tcPr>
          <w:p w:rsidR="00D8406C" w:rsidRDefault="00D8406C" w:rsidP="00267D1D">
            <w:pPr>
              <w:contextualSpacing/>
              <w:jc w:val="center"/>
              <w:rPr>
                <w:rFonts w:ascii="PT Astra Serif" w:hAnsi="PT Astra Serif"/>
                <w:b/>
                <w:bCs/>
                <w:sz w:val="24"/>
                <w:szCs w:val="24"/>
              </w:rPr>
            </w:pPr>
            <w:r>
              <w:rPr>
                <w:rFonts w:ascii="PT Astra Serif" w:hAnsi="PT Astra Serif"/>
                <w:b/>
                <w:bCs/>
                <w:sz w:val="24"/>
                <w:szCs w:val="24"/>
              </w:rPr>
              <w:t>2023 год</w:t>
            </w:r>
          </w:p>
        </w:tc>
        <w:tc>
          <w:tcPr>
            <w:tcW w:w="1596" w:type="dxa"/>
            <w:vAlign w:val="center"/>
          </w:tcPr>
          <w:p w:rsidR="00D8406C" w:rsidRDefault="00D8406C" w:rsidP="00267D1D">
            <w:pPr>
              <w:contextualSpacing/>
              <w:jc w:val="center"/>
              <w:rPr>
                <w:rFonts w:ascii="PT Astra Serif" w:hAnsi="PT Astra Serif"/>
                <w:b/>
                <w:bCs/>
                <w:sz w:val="24"/>
                <w:szCs w:val="24"/>
              </w:rPr>
            </w:pPr>
            <w:r>
              <w:rPr>
                <w:rFonts w:ascii="PT Astra Serif" w:hAnsi="PT Astra Serif"/>
                <w:b/>
                <w:bCs/>
                <w:sz w:val="24"/>
                <w:szCs w:val="24"/>
              </w:rPr>
              <w:t>2024 год</w:t>
            </w:r>
          </w:p>
        </w:tc>
      </w:tr>
      <w:tr w:rsidR="00D8406C" w:rsidTr="00267D1D">
        <w:tc>
          <w:tcPr>
            <w:tcW w:w="1595" w:type="dxa"/>
            <w:vAlign w:val="center"/>
          </w:tcPr>
          <w:p w:rsidR="00D8406C" w:rsidRDefault="00D8406C" w:rsidP="00267D1D">
            <w:pPr>
              <w:contextualSpacing/>
              <w:rPr>
                <w:rFonts w:ascii="PT Astra Serif" w:hAnsi="PT Astra Serif"/>
                <w:b/>
                <w:bCs/>
                <w:sz w:val="20"/>
              </w:rPr>
            </w:pPr>
            <w:r>
              <w:rPr>
                <w:rFonts w:ascii="PT Astra Serif" w:hAnsi="PT Astra Serif"/>
                <w:b/>
                <w:bCs/>
                <w:sz w:val="20"/>
              </w:rPr>
              <w:lastRenderedPageBreak/>
              <w:t>Оборот розничной торговли, тыс. руб.</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1617357,0</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1900487,0</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2154679,0</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2443280,0</w:t>
            </w:r>
          </w:p>
        </w:tc>
        <w:tc>
          <w:tcPr>
            <w:tcW w:w="1596"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2850942,0</w:t>
            </w:r>
          </w:p>
        </w:tc>
      </w:tr>
      <w:tr w:rsidR="00D8406C" w:rsidTr="00267D1D">
        <w:tc>
          <w:tcPr>
            <w:tcW w:w="1595" w:type="dxa"/>
            <w:vAlign w:val="center"/>
          </w:tcPr>
          <w:p w:rsidR="00D8406C" w:rsidRDefault="00D8406C" w:rsidP="00267D1D">
            <w:pPr>
              <w:contextualSpacing/>
              <w:rPr>
                <w:rFonts w:ascii="PT Astra Serif" w:hAnsi="PT Astra Serif"/>
                <w:b/>
                <w:bCs/>
                <w:sz w:val="20"/>
              </w:rPr>
            </w:pPr>
            <w:r>
              <w:rPr>
                <w:rFonts w:ascii="PT Astra Serif" w:hAnsi="PT Astra Serif"/>
                <w:b/>
                <w:bCs/>
                <w:sz w:val="20"/>
              </w:rPr>
              <w:t>Оборот общественного питания, тыс. руб.</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8229,0</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41320,0</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45342,0</w:t>
            </w:r>
          </w:p>
        </w:tc>
        <w:tc>
          <w:tcPr>
            <w:tcW w:w="1595"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35332,0</w:t>
            </w:r>
          </w:p>
        </w:tc>
        <w:tc>
          <w:tcPr>
            <w:tcW w:w="1596" w:type="dxa"/>
            <w:vAlign w:val="center"/>
          </w:tcPr>
          <w:p w:rsidR="00D8406C" w:rsidRDefault="00D8406C" w:rsidP="00267D1D">
            <w:pPr>
              <w:contextualSpacing/>
              <w:jc w:val="center"/>
              <w:rPr>
                <w:rFonts w:ascii="PT Astra Serif" w:hAnsi="PT Astra Serif"/>
                <w:b/>
                <w:bCs/>
                <w:sz w:val="28"/>
                <w:szCs w:val="28"/>
              </w:rPr>
            </w:pPr>
            <w:r>
              <w:rPr>
                <w:rFonts w:ascii="PT Astra Serif" w:hAnsi="PT Astra Serif"/>
                <w:sz w:val="28"/>
                <w:szCs w:val="28"/>
              </w:rPr>
              <w:t>19993,0</w:t>
            </w:r>
          </w:p>
        </w:tc>
      </w:tr>
    </w:tbl>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Для сферы потребительского рынка Аткарского района характерны следующие сложности:</w:t>
      </w:r>
    </w:p>
    <w:p w:rsidR="00D8406C" w:rsidRDefault="00D8406C" w:rsidP="00D8406C">
      <w:pPr>
        <w:pStyle w:val="aff0"/>
        <w:ind w:left="0" w:firstLine="709"/>
        <w:jc w:val="both"/>
        <w:rPr>
          <w:rFonts w:ascii="PT Astra Serif" w:hAnsi="PT Astra Serif"/>
          <w:sz w:val="28"/>
          <w:szCs w:val="28"/>
        </w:rPr>
      </w:pPr>
      <w:r>
        <w:rPr>
          <w:rFonts w:ascii="PT Astra Serif" w:hAnsi="PT Astra Serif"/>
          <w:sz w:val="28"/>
          <w:szCs w:val="28"/>
        </w:rPr>
        <w:t>- обеспечение основными продовольственными и непродовольственными товарами жителей, проживающих в отдаленных малочисленных населенных пунктах;</w:t>
      </w:r>
    </w:p>
    <w:p w:rsidR="00D8406C" w:rsidRDefault="00D8406C" w:rsidP="00D8406C">
      <w:pPr>
        <w:pStyle w:val="aff0"/>
        <w:ind w:left="0" w:firstLine="709"/>
        <w:jc w:val="both"/>
        <w:rPr>
          <w:rFonts w:ascii="PT Astra Serif" w:hAnsi="PT Astra Serif"/>
          <w:sz w:val="28"/>
          <w:szCs w:val="28"/>
        </w:rPr>
      </w:pPr>
      <w:r>
        <w:rPr>
          <w:rFonts w:ascii="PT Astra Serif" w:hAnsi="PT Astra Serif"/>
          <w:sz w:val="28"/>
          <w:szCs w:val="28"/>
        </w:rPr>
        <w:t>- отсутствие объектов бытового обслуживания на селе;</w:t>
      </w:r>
    </w:p>
    <w:p w:rsidR="00D8406C" w:rsidRDefault="00D8406C" w:rsidP="00D8406C">
      <w:pPr>
        <w:pStyle w:val="aff0"/>
        <w:ind w:left="0" w:firstLine="709"/>
        <w:jc w:val="both"/>
        <w:rPr>
          <w:rFonts w:ascii="PT Astra Serif" w:hAnsi="PT Astra Serif"/>
          <w:sz w:val="28"/>
          <w:szCs w:val="28"/>
        </w:rPr>
      </w:pPr>
      <w:r>
        <w:rPr>
          <w:rFonts w:ascii="PT Astra Serif" w:hAnsi="PT Astra Serif"/>
          <w:sz w:val="28"/>
          <w:szCs w:val="28"/>
        </w:rPr>
        <w:t>- низкое качество материально-технической базы потребительского рынка.</w:t>
      </w:r>
    </w:p>
    <w:p w:rsidR="00D8406C" w:rsidRDefault="00D8406C" w:rsidP="00D8406C">
      <w:pPr>
        <w:ind w:firstLine="709"/>
        <w:contextualSpacing/>
        <w:jc w:val="both"/>
        <w:rPr>
          <w:rFonts w:ascii="PT Astra Serif" w:hAnsi="PT Astra Serif"/>
          <w:bCs/>
          <w:sz w:val="28"/>
          <w:szCs w:val="28"/>
        </w:rPr>
      </w:pPr>
    </w:p>
    <w:p w:rsidR="00D8406C" w:rsidRDefault="00D8406C" w:rsidP="00D8406C">
      <w:pPr>
        <w:ind w:firstLine="720"/>
        <w:contextualSpacing/>
        <w:rPr>
          <w:rFonts w:ascii="PT Astra Serif" w:hAnsi="PT Astra Serif"/>
          <w:b/>
          <w:sz w:val="28"/>
          <w:szCs w:val="28"/>
        </w:rPr>
      </w:pPr>
      <w:r>
        <w:rPr>
          <w:rFonts w:ascii="PT Astra Serif" w:hAnsi="PT Astra Serif"/>
          <w:b/>
          <w:sz w:val="28"/>
          <w:szCs w:val="28"/>
        </w:rPr>
        <w:t>2.2.5.  Инвестиционное развитие</w:t>
      </w:r>
    </w:p>
    <w:p w:rsidR="00D8406C" w:rsidRDefault="00D8406C" w:rsidP="00D8406C">
      <w:pPr>
        <w:shd w:val="clear" w:color="auto" w:fill="FFFFFF"/>
        <w:ind w:firstLine="720"/>
        <w:contextualSpacing/>
        <w:jc w:val="both"/>
        <w:rPr>
          <w:rFonts w:ascii="PT Astra Serif" w:hAnsi="PT Astra Serif"/>
          <w:sz w:val="28"/>
          <w:szCs w:val="28"/>
          <w:highlight w:val="yellow"/>
          <w:shd w:val="clear" w:color="auto" w:fill="FFFFFF"/>
        </w:rPr>
      </w:pPr>
    </w:p>
    <w:p w:rsidR="00D8406C" w:rsidRDefault="00D8406C" w:rsidP="00D8406C">
      <w:pPr>
        <w:shd w:val="clear" w:color="auto" w:fill="FFFFFF"/>
        <w:ind w:firstLine="720"/>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Х</w:t>
      </w:r>
      <w:r>
        <w:rPr>
          <w:rFonts w:ascii="PT Astra Serif" w:hAnsi="PT Astra Serif"/>
          <w:b/>
          <w:sz w:val="28"/>
          <w:szCs w:val="28"/>
          <w:shd w:val="clear" w:color="auto" w:fill="FFFFFF"/>
        </w:rPr>
        <w:t>арактеристика инвестиционного положения Аткарского района</w:t>
      </w:r>
    </w:p>
    <w:p w:rsidR="00D8406C" w:rsidRDefault="00D8406C" w:rsidP="00D8406C">
      <w:pPr>
        <w:shd w:val="clear" w:color="auto" w:fill="FFFFFF"/>
        <w:ind w:firstLine="720"/>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Инвестиции являются важнейшим средством структурного преобразования социального и производственного потенциала территории.</w:t>
      </w:r>
      <w:r>
        <w:rPr>
          <w:rFonts w:ascii="PT Astra Serif" w:hAnsi="PT Astra Serif"/>
          <w:sz w:val="28"/>
          <w:szCs w:val="28"/>
        </w:rPr>
        <w:t xml:space="preserve"> Привлечение инвестиций ведет к экономическому росту и повышению качества жизни населения.</w:t>
      </w:r>
      <w:r>
        <w:rPr>
          <w:rFonts w:ascii="PT Astra Serif" w:hAnsi="PT Astra Serif"/>
          <w:sz w:val="28"/>
          <w:szCs w:val="28"/>
          <w:shd w:val="clear" w:color="auto" w:fill="FFFFFF"/>
        </w:rPr>
        <w:t>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20"/>
        <w:contextualSpacing/>
        <w:jc w:val="both"/>
        <w:textAlignment w:val="baseline"/>
        <w:outlineLvl w:val="1"/>
        <w:rPr>
          <w:rFonts w:ascii="PT Astra Serif" w:hAnsi="PT Astra Serif"/>
          <w:color w:val="000000"/>
          <w:sz w:val="28"/>
        </w:rPr>
      </w:pPr>
      <w:r>
        <w:rPr>
          <w:rFonts w:ascii="PT Astra Serif" w:hAnsi="PT Astra Serif"/>
          <w:iCs/>
          <w:sz w:val="28"/>
          <w:szCs w:val="28"/>
        </w:rPr>
        <w:t xml:space="preserve">Инвестиционная привлекательность района, как существенный элемент её конкурентоспособности, создается, в том числе за счет развития </w:t>
      </w:r>
      <w:r>
        <w:rPr>
          <w:rFonts w:ascii="PT Astra Serif" w:hAnsi="PT Astra Serif"/>
          <w:color w:val="000000"/>
          <w:sz w:val="28"/>
        </w:rPr>
        <w:t>активной имиджевой политики местных органов власти,</w:t>
      </w:r>
      <w:r>
        <w:rPr>
          <w:rFonts w:ascii="PT Astra Serif" w:hAnsi="PT Astra Serif"/>
          <w:color w:val="000000"/>
          <w:sz w:val="28"/>
          <w:szCs w:val="28"/>
        </w:rPr>
        <w:br/>
      </w:r>
      <w:r>
        <w:rPr>
          <w:rFonts w:ascii="PT Astra Serif" w:hAnsi="PT Astra Serif"/>
          <w:color w:val="000000"/>
          <w:sz w:val="28"/>
        </w:rPr>
        <w:t>направленной на повышение узнаваемости района среди потенциальных</w:t>
      </w:r>
      <w:r>
        <w:rPr>
          <w:rFonts w:ascii="PT Astra Serif" w:hAnsi="PT Astra Serif"/>
          <w:color w:val="000000"/>
          <w:sz w:val="28"/>
          <w:szCs w:val="28"/>
        </w:rPr>
        <w:br/>
      </w:r>
      <w:r>
        <w:rPr>
          <w:rFonts w:ascii="PT Astra Serif" w:hAnsi="PT Astra Serif"/>
          <w:color w:val="000000"/>
          <w:sz w:val="28"/>
        </w:rPr>
        <w:t>инвесторов.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20"/>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xml:space="preserve">По данным статистики крупными и средними предприятиями Аткарского района за период с 01.01.2019г. по 31.12.2024г. вложено инвестиций в основной капитал в сумме 5747,7 млн. руб. </w:t>
      </w:r>
      <w:r>
        <w:rPr>
          <w:rFonts w:ascii="PT Astra Serif" w:hAnsi="PT Astra Serif"/>
          <w:sz w:val="28"/>
          <w:szCs w:val="28"/>
        </w:rPr>
        <w:t xml:space="preserve">За 2024 год сумма инвестиций в основной капитал по данным статистики составила 2362,6 млн. руб., темп роста составил 275,3% (АППГ – 858,2 млн. руб.). </w:t>
      </w:r>
      <w:r>
        <w:rPr>
          <w:rFonts w:ascii="PT Astra Serif" w:hAnsi="PT Astra Serif" w:cs="Calibri"/>
          <w:sz w:val="28"/>
          <w:szCs w:val="28"/>
        </w:rPr>
        <w:t>За первое полугодие 2025 года объем инвестиций составил 1586,5 млн. руб. Темп роста – 994,7% (АППГ – 159,5 млн. руб.).</w:t>
      </w: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885"/>
        <w:gridCol w:w="1134"/>
        <w:gridCol w:w="992"/>
        <w:gridCol w:w="1134"/>
        <w:gridCol w:w="1134"/>
        <w:gridCol w:w="993"/>
        <w:gridCol w:w="993"/>
      </w:tblGrid>
      <w:tr w:rsidR="00D8406C" w:rsidTr="00267D1D">
        <w:tc>
          <w:tcPr>
            <w:tcW w:w="2376" w:type="dxa"/>
            <w:tcBorders>
              <w:top w:val="single" w:sz="4" w:space="0" w:color="auto"/>
              <w:left w:val="single" w:sz="4" w:space="0" w:color="auto"/>
              <w:bottom w:val="single" w:sz="4" w:space="0" w:color="auto"/>
              <w:right w:val="single" w:sz="4" w:space="0" w:color="auto"/>
            </w:tcBorders>
          </w:tcPr>
          <w:p w:rsidR="00D8406C" w:rsidRDefault="00D8406C" w:rsidP="00267D1D">
            <w:pPr>
              <w:pStyle w:val="ConsPlusNormal"/>
              <w:ind w:firstLine="0"/>
              <w:contextualSpacing/>
              <w:jc w:val="center"/>
              <w:rPr>
                <w:rFonts w:ascii="PT Astra Serif" w:hAnsi="PT Astra Serif" w:cs="Times New Roman"/>
                <w:b/>
                <w:sz w:val="28"/>
                <w:szCs w:val="28"/>
              </w:rPr>
            </w:pPr>
            <w:r>
              <w:rPr>
                <w:rFonts w:ascii="PT Astra Serif" w:hAnsi="PT Astra Serif" w:cs="Times New Roman"/>
                <w:b/>
                <w:sz w:val="28"/>
                <w:szCs w:val="28"/>
              </w:rPr>
              <w:t>Наименование показателя</w:t>
            </w:r>
          </w:p>
        </w:tc>
        <w:tc>
          <w:tcPr>
            <w:tcW w:w="885" w:type="dxa"/>
            <w:tcBorders>
              <w:top w:val="single" w:sz="4" w:space="0" w:color="auto"/>
              <w:left w:val="single" w:sz="4" w:space="0" w:color="auto"/>
              <w:bottom w:val="single" w:sz="4" w:space="0" w:color="auto"/>
              <w:right w:val="single" w:sz="4" w:space="0" w:color="auto"/>
            </w:tcBorders>
          </w:tcPr>
          <w:p w:rsidR="00D8406C" w:rsidRDefault="00D8406C" w:rsidP="00267D1D">
            <w:pPr>
              <w:pStyle w:val="ConsPlusNormal"/>
              <w:ind w:firstLine="0"/>
              <w:contextualSpacing/>
              <w:jc w:val="center"/>
              <w:rPr>
                <w:rFonts w:ascii="PT Astra Serif" w:hAnsi="PT Astra Serif" w:cs="Times New Roman"/>
                <w:b/>
                <w:sz w:val="28"/>
                <w:szCs w:val="28"/>
              </w:rPr>
            </w:pPr>
            <w:r>
              <w:rPr>
                <w:rFonts w:ascii="PT Astra Serif" w:hAnsi="PT Astra Serif" w:cs="Times New Roman"/>
                <w:b/>
                <w:sz w:val="28"/>
                <w:szCs w:val="28"/>
              </w:rPr>
              <w:t>ед.</w:t>
            </w:r>
          </w:p>
          <w:p w:rsidR="00D8406C" w:rsidRDefault="00D8406C" w:rsidP="00267D1D">
            <w:pPr>
              <w:pStyle w:val="ConsPlusNormal"/>
              <w:ind w:firstLine="0"/>
              <w:contextualSpacing/>
              <w:jc w:val="center"/>
              <w:rPr>
                <w:rFonts w:ascii="PT Astra Serif" w:hAnsi="PT Astra Serif" w:cs="Times New Roman"/>
                <w:b/>
                <w:sz w:val="28"/>
                <w:szCs w:val="28"/>
              </w:rPr>
            </w:pPr>
            <w:r>
              <w:rPr>
                <w:rFonts w:ascii="PT Astra Serif" w:hAnsi="PT Astra Serif" w:cs="Times New Roman"/>
                <w:b/>
                <w:sz w:val="28"/>
                <w:szCs w:val="28"/>
              </w:rPr>
              <w:t>изм.</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2019г.</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2020г.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2021г.</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2022г.</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right"/>
              <w:rPr>
                <w:rFonts w:ascii="PT Astra Serif" w:hAnsi="PT Astra Serif"/>
                <w:b/>
                <w:sz w:val="28"/>
                <w:szCs w:val="28"/>
              </w:rPr>
            </w:pPr>
            <w:r>
              <w:rPr>
                <w:rFonts w:ascii="PT Astra Serif" w:hAnsi="PT Astra Serif"/>
                <w:b/>
                <w:sz w:val="28"/>
                <w:szCs w:val="28"/>
              </w:rPr>
              <w:t>2023г.</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right"/>
              <w:rPr>
                <w:rFonts w:ascii="PT Astra Serif" w:hAnsi="PT Astra Serif"/>
                <w:b/>
                <w:sz w:val="28"/>
                <w:szCs w:val="28"/>
              </w:rPr>
            </w:pPr>
            <w:r>
              <w:rPr>
                <w:rFonts w:ascii="PT Astra Serif" w:hAnsi="PT Astra Serif"/>
                <w:b/>
                <w:sz w:val="28"/>
                <w:szCs w:val="28"/>
              </w:rPr>
              <w:t>2024г.</w:t>
            </w:r>
          </w:p>
        </w:tc>
      </w:tr>
      <w:tr w:rsidR="00D8406C" w:rsidTr="00267D1D">
        <w:tc>
          <w:tcPr>
            <w:tcW w:w="237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Объем инвестиций</w:t>
            </w:r>
          </w:p>
        </w:tc>
        <w:tc>
          <w:tcPr>
            <w:tcW w:w="88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млн. руб.</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ind w:hanging="460"/>
              <w:contextualSpacing/>
              <w:jc w:val="center"/>
              <w:rPr>
                <w:rFonts w:ascii="PT Astra Serif" w:hAnsi="PT Astra Serif"/>
                <w:sz w:val="28"/>
                <w:szCs w:val="28"/>
              </w:rPr>
            </w:pPr>
            <w:r>
              <w:rPr>
                <w:rFonts w:ascii="PT Astra Serif" w:hAnsi="PT Astra Serif"/>
                <w:sz w:val="28"/>
                <w:szCs w:val="28"/>
              </w:rPr>
              <w:t>245,3</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ind w:hanging="460"/>
              <w:contextualSpacing/>
              <w:jc w:val="center"/>
              <w:rPr>
                <w:rFonts w:ascii="PT Astra Serif" w:hAnsi="PT Astra Serif"/>
                <w:sz w:val="28"/>
                <w:szCs w:val="28"/>
              </w:rPr>
            </w:pPr>
            <w:r>
              <w:rPr>
                <w:rFonts w:ascii="PT Astra Serif" w:hAnsi="PT Astra Serif"/>
                <w:sz w:val="28"/>
                <w:szCs w:val="28"/>
              </w:rPr>
              <w:t xml:space="preserve">  172,3</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1442,4</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666,9</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858,2</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2362,6</w:t>
            </w:r>
          </w:p>
        </w:tc>
      </w:tr>
    </w:tbl>
    <w:p w:rsidR="00D8406C" w:rsidRDefault="00D8406C" w:rsidP="00D8406C">
      <w:pPr>
        <w:ind w:firstLine="709"/>
        <w:contextualSpacing/>
        <w:jc w:val="both"/>
        <w:rPr>
          <w:rFonts w:ascii="PT Astra Serif" w:hAnsi="PT Astra Serif"/>
          <w:b/>
          <w:sz w:val="28"/>
          <w:szCs w:val="28"/>
          <w:highlight w:val="yellow"/>
          <w:shd w:val="clear" w:color="auto" w:fill="FFFFFF"/>
        </w:rPr>
      </w:pPr>
    </w:p>
    <w:p w:rsidR="00D8406C" w:rsidRDefault="00D8406C" w:rsidP="00D8406C">
      <w:pPr>
        <w:ind w:firstLine="709"/>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К</w:t>
      </w:r>
      <w:r>
        <w:rPr>
          <w:rFonts w:ascii="PT Astra Serif" w:hAnsi="PT Astra Serif"/>
          <w:b/>
          <w:sz w:val="28"/>
          <w:szCs w:val="28"/>
          <w:shd w:val="clear" w:color="auto" w:fill="FFFFFF"/>
        </w:rPr>
        <w:t xml:space="preserve">лючевые инвестиционные проекты, реализуемые на территории Аткарского района </w:t>
      </w:r>
    </w:p>
    <w:p w:rsidR="00D8406C" w:rsidRDefault="00D8406C" w:rsidP="00D8406C">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lastRenderedPageBreak/>
        <w:t>Всего в 2024 году осуществлялась реализация 22 инвестиционных проектов со сроками реализации до 2026 года. Общий объем инвестиций по проектам составлял 9887,0 млн. руб., количество новых рабочих мест - 484 единицы.</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За 2024 год завершили реализацию 10 инвестиционных проектов с объемом средств 2747,5 млн. руб., создано 110 рабочих мест, в том числе:</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проект ООО «Русагро-Аткарск» «Строительство майонезного цеха со складом готовой продукции», со сроком окончания в 2024 году, планируемый объем инвестиций по проекту составляет 2136,0 млн. руб. За время реализации проекта создано 171 рабочее место.</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В рамках реализации инвестиционного проекта завершено строительство завода по производству до 120 тыс. тонн майонеза в год</w:t>
      </w:r>
      <w:r>
        <w:rPr>
          <w:rFonts w:ascii="PT Astra Serif" w:hAnsi="PT Astra Serif"/>
          <w:sz w:val="28"/>
          <w:szCs w:val="28"/>
          <w:shd w:val="clear" w:color="auto" w:fill="FFFFFF"/>
        </w:rPr>
        <w:t>. Осуществлена роботизация майонезного цеха.</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проект ИП Галкин Д.Г. «Расширение ресторанной сети». Срок реализации 2024 год, объем инвестиций по проекту составил 20,0 млн. руб. Создано 8 рабочих мест.</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b/>
          <w:sz w:val="28"/>
          <w:szCs w:val="28"/>
          <w:shd w:val="clear" w:color="auto" w:fill="FFFFFF"/>
        </w:rPr>
        <w:t xml:space="preserve">- </w:t>
      </w:r>
      <w:r>
        <w:rPr>
          <w:rFonts w:ascii="PT Astra Serif" w:hAnsi="PT Astra Serif"/>
          <w:sz w:val="28"/>
          <w:szCs w:val="28"/>
          <w:shd w:val="clear" w:color="auto" w:fill="FFFFFF"/>
        </w:rPr>
        <w:t>проект ООО «Птицефабрика Аткарская» - «Строительство орошаемого участка». Срок реализации 2024 год, объем инвестиций по проекту составляет 35,4 млн. руб.</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 рамках проекта была проведена установка «системы орошения». Создано 3 рабочих места.</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В 2025 году</w:t>
      </w:r>
      <w:r>
        <w:rPr>
          <w:rFonts w:ascii="PT Astra Serif" w:hAnsi="PT Astra Serif" w:cs="Times New Roman CYR"/>
          <w:sz w:val="28"/>
          <w:szCs w:val="28"/>
        </w:rPr>
        <w:t xml:space="preserve"> продолжается</w:t>
      </w:r>
      <w:r>
        <w:rPr>
          <w:rFonts w:ascii="PT Astra Serif" w:hAnsi="PT Astra Serif"/>
          <w:sz w:val="28"/>
          <w:szCs w:val="28"/>
        </w:rPr>
        <w:t xml:space="preserve"> реализация 16 проектов с общим объемом инвестиций 8122,3 млн. руб. и созданием рабочих мест в количестве 271 ед., в том числе:</w:t>
      </w:r>
    </w:p>
    <w:p w:rsidR="00D8406C" w:rsidRDefault="00D8406C" w:rsidP="00D8406C">
      <w:pPr>
        <w:numPr>
          <w:ilvl w:val="0"/>
          <w:numId w:val="1"/>
        </w:numPr>
        <w:tabs>
          <w:tab w:val="left" w:pos="480"/>
        </w:tabs>
        <w:autoSpaceDE w:val="0"/>
        <w:autoSpaceDN w:val="0"/>
        <w:adjustRightInd w:val="0"/>
        <w:ind w:left="0" w:firstLine="709"/>
        <w:contextualSpacing/>
        <w:jc w:val="both"/>
        <w:rPr>
          <w:rFonts w:ascii="PT Astra Serif" w:hAnsi="PT Astra Serif"/>
          <w:sz w:val="28"/>
          <w:szCs w:val="28"/>
        </w:rPr>
      </w:pPr>
      <w:r>
        <w:rPr>
          <w:rFonts w:ascii="PT Astra Serif" w:hAnsi="PT Astra Serif" w:cs="Times New Roman CYR"/>
          <w:sz w:val="28"/>
          <w:szCs w:val="28"/>
        </w:rPr>
        <w:t xml:space="preserve">ООО «Русагро-Аткарск» </w:t>
      </w:r>
      <w:r>
        <w:rPr>
          <w:rFonts w:ascii="PT Astra Serif" w:hAnsi="PT Astra Serif"/>
          <w:sz w:val="28"/>
          <w:szCs w:val="28"/>
          <w:shd w:val="clear" w:color="auto" w:fill="FFFFFF"/>
        </w:rPr>
        <w:t xml:space="preserve">- проект «По увеличению мощности переработки семечки до 2400 тонн/ сутки», </w:t>
      </w:r>
      <w:r>
        <w:rPr>
          <w:rFonts w:ascii="PT Astra Serif" w:hAnsi="PT Astra Serif"/>
          <w:sz w:val="28"/>
          <w:szCs w:val="28"/>
        </w:rPr>
        <w:t>со сроком окончания в 2025г. Объем средств по проекту предполагается в сумме 7499,0 млн. руб. Объем освоенных средств – 6816,0 млн. руб. и созданием 50 новых рабочих мест.</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highlight w:val="yellow"/>
        </w:rPr>
      </w:pPr>
      <w:r>
        <w:rPr>
          <w:rFonts w:ascii="PT Astra Serif" w:hAnsi="PT Astra Serif"/>
          <w:sz w:val="28"/>
          <w:szCs w:val="28"/>
        </w:rPr>
        <w:t>В рамках реализации проекта осуществлена разработка проектной и технической документации, заключен договор на поставку технологического оборудования. Произведен выкуп земельных участков и изменение вида разрешенного использования земельных участков под строительство элеватора. Выполнение строительно-монтажных работ составляет 80%: завершается строительство 6 установок элеватора (силосов) для хранения маслосемян, установка 2 дополнительных сушилок, транспортной галереи семян подсолнечника в рушильный цех. Завершается монтаж оборудования: установка станков по очистке маслосемян, расширение мощностей жарочных шкафов, реконструкция цеха экстракции. Начат процесс пуско-наладочных работ.</w:t>
      </w:r>
      <w:r>
        <w:rPr>
          <w:rFonts w:ascii="PT Astra Serif" w:hAnsi="PT Astra Serif"/>
          <w:sz w:val="28"/>
          <w:szCs w:val="28"/>
          <w:highlight w:val="yellow"/>
        </w:rPr>
        <w:t xml:space="preserve"> </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2. </w:t>
      </w:r>
      <w:r>
        <w:rPr>
          <w:rFonts w:ascii="PT Astra Serif" w:hAnsi="PT Astra Serif"/>
          <w:sz w:val="28"/>
          <w:szCs w:val="28"/>
        </w:rPr>
        <w:t xml:space="preserve">ООО Агроцентр «Тамбов» - проект «Создание базы для реализации агрохимических продуктов», </w:t>
      </w:r>
      <w:r>
        <w:rPr>
          <w:rFonts w:ascii="PT Astra Serif" w:hAnsi="PT Astra Serif"/>
          <w:sz w:val="28"/>
          <w:szCs w:val="28"/>
          <w:shd w:val="clear" w:color="auto" w:fill="FFFFFF"/>
        </w:rPr>
        <w:t xml:space="preserve">срок реализации 2023 – 2025 годы, планируемый объем инвестиций по проекту 70,0 млн. руб., количество создаваемых рабочих мест 12 единиц. </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lastRenderedPageBreak/>
        <w:t>В рамках реализации проекта о</w:t>
      </w:r>
      <w:r>
        <w:rPr>
          <w:rFonts w:ascii="PT Astra Serif" w:hAnsi="PT Astra Serif"/>
          <w:sz w:val="28"/>
          <w:szCs w:val="28"/>
        </w:rPr>
        <w:t>существлено строительство железнодорожного пути, присоединение к ж/д путям общего пользования. Получена лицензия. Проведено восстановление существующих зданий и складских помещений, организация инфраструктуры. Начата погрузо-разгрузочная деятельность. Запланированы работы по благоустройству территории.</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Начата реализация удобрений местным сельхозтоваропроизводителям.</w:t>
      </w:r>
    </w:p>
    <w:p w:rsidR="00D8406C" w:rsidRDefault="00D8406C" w:rsidP="00D8406C">
      <w:pPr>
        <w:tabs>
          <w:tab w:val="left" w:pos="480"/>
        </w:tabs>
        <w:autoSpaceDE w:val="0"/>
        <w:autoSpaceDN w:val="0"/>
        <w:adjustRightInd w:val="0"/>
        <w:ind w:firstLine="709"/>
        <w:contextualSpacing/>
        <w:jc w:val="both"/>
        <w:rPr>
          <w:rFonts w:ascii="PT Astra Serif" w:hAnsi="PT Astra Serif"/>
          <w:b/>
          <w:sz w:val="24"/>
          <w:szCs w:val="24"/>
        </w:rPr>
      </w:pPr>
      <w:r>
        <w:rPr>
          <w:rFonts w:ascii="PT Astra Serif" w:hAnsi="PT Astra Serif"/>
          <w:sz w:val="28"/>
          <w:szCs w:val="28"/>
          <w:shd w:val="clear" w:color="auto" w:fill="FFFFFF"/>
        </w:rPr>
        <w:t>3. ООО «Птицефабрика Аткарская» - «Строительство яйцесклада с автоматической системой яйцесбора и яйцесортировальной машиной»». Срок реализации 2025-2026 годы, объем инвестиций по проекту составляет 60,0 млн. руб.</w:t>
      </w:r>
      <w:r>
        <w:rPr>
          <w:rFonts w:ascii="PT Astra Serif" w:hAnsi="PT Astra Serif"/>
          <w:b/>
          <w:sz w:val="24"/>
          <w:szCs w:val="24"/>
        </w:rPr>
        <w:t xml:space="preserve"> </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Планируется строительство помещения яйцесклада площадью 360 кв.м., закупка и установка оборудования по роботизации процесса сортировки яиц ("Анаконда"). 03.04.2025 года выдано разрешение на строительство.  Завершено устройство фундамента под склад, приобретен металл для осуществления строительства. Выплачен авансовый платеж в рамках заключенного договора на поставку оборудования по роботизации процесса.</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4. ИП Гринюк Наталья Вячеславовна</w:t>
      </w:r>
      <w:r>
        <w:rPr>
          <w:rFonts w:ascii="PT Astra Serif" w:hAnsi="PT Astra Serif"/>
          <w:b/>
          <w:sz w:val="28"/>
          <w:szCs w:val="28"/>
          <w:shd w:val="clear" w:color="auto" w:fill="FFFFFF"/>
        </w:rPr>
        <w:t xml:space="preserve"> -</w:t>
      </w:r>
      <w:r>
        <w:rPr>
          <w:rFonts w:ascii="PT Astra Serif" w:hAnsi="PT Astra Serif"/>
          <w:sz w:val="28"/>
          <w:szCs w:val="28"/>
          <w:shd w:val="clear" w:color="auto" w:fill="FFFFFF"/>
        </w:rPr>
        <w:t xml:space="preserve"> проект «Производство одежды для спорта и отдыха». Срок реализации 2025-2026 годы, предполагаемый объем инвестиций по проекту составляет 20,0 млн. руб., количество планируемых рабочих мест 100 единицы.</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highlight w:val="yellow"/>
        </w:rPr>
      </w:pPr>
      <w:r>
        <w:rPr>
          <w:rFonts w:ascii="PT Astra Serif" w:hAnsi="PT Astra Serif"/>
          <w:sz w:val="28"/>
          <w:szCs w:val="28"/>
          <w:shd w:val="clear" w:color="auto" w:fill="FFFFFF"/>
        </w:rPr>
        <w:t>С 2024 года освоено 10,0 млн. руб., создано 70 новых рабочих мест. В рамках проекта п</w:t>
      </w:r>
      <w:r>
        <w:rPr>
          <w:rFonts w:ascii="PT Astra Serif" w:hAnsi="PT Astra Serif"/>
          <w:sz w:val="28"/>
          <w:szCs w:val="28"/>
        </w:rPr>
        <w:t>роведен ремонт помещения площадью 400 кв.м, закупка и установка оборудования. Установлен грузовой лифт, приобретены дополнительно 40 швейных машин. Осуществляется пошив одежды для бренда "Телодвижения" с дальнейшей реализацией на маркетплейсах. Планируется ремонт фасада и входной группы здания.</w:t>
      </w:r>
      <w:r>
        <w:rPr>
          <w:rFonts w:ascii="PT Astra Serif" w:hAnsi="PT Astra Serif"/>
          <w:sz w:val="28"/>
          <w:szCs w:val="28"/>
          <w:highlight w:val="yellow"/>
        </w:rPr>
        <w:t xml:space="preserve"> </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5. ЗАО «АткарсТрансДорСтрой» - проект «Строительство бетонного завода с последующим изготовлением бетонных изделий». Срок реализации 2025-2027 годы, объем инвестиций составляет 40,0 млн. руб., количество рабочих мест 15 единиц.</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highlight w:val="yellow"/>
          <w:shd w:val="clear" w:color="auto" w:fill="FFFFFF"/>
        </w:rPr>
      </w:pPr>
      <w:r>
        <w:rPr>
          <w:rFonts w:ascii="PT Astra Serif" w:hAnsi="PT Astra Serif" w:hint="eastAsia"/>
          <w:sz w:val="28"/>
          <w:szCs w:val="28"/>
          <w:shd w:val="clear" w:color="auto" w:fill="FFFFFF"/>
        </w:rPr>
        <w:t>В</w:t>
      </w:r>
      <w:r>
        <w:rPr>
          <w:rFonts w:ascii="PT Astra Serif" w:hAnsi="PT Astra Serif"/>
          <w:sz w:val="28"/>
          <w:szCs w:val="28"/>
          <w:shd w:val="clear" w:color="auto" w:fill="FFFFFF"/>
        </w:rPr>
        <w:t xml:space="preserve"> рамках реализации проекта осуществлено приобретение бетонного завода Лента-36. Произведена его установка и опробация. Мощность выпускаемой продукции составляет 30 м3 в час. Начато производство бетона для осуществления рабочей деятельности организации. Планируется закупка 2 миксеров и приобретение оборудования для изготовление бетонных изделий: блоки, бордюры, плитка.</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 xml:space="preserve">6. ТОСП г. Аткарск  ООО «ТД Кругловъ» - проект «Модернизация цеха по производству подсолнечного масла». </w:t>
      </w:r>
      <w:r>
        <w:rPr>
          <w:rFonts w:ascii="PT Astra Serif" w:hAnsi="PT Astra Serif"/>
          <w:sz w:val="28"/>
          <w:szCs w:val="28"/>
          <w:shd w:val="clear" w:color="auto" w:fill="FFFFFF"/>
        </w:rPr>
        <w:t>Срок реализации 2025-2027 годы, объем инвестиций составляет 25,0 млн. руб., количество рабочих мест 12 единиц.</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rPr>
      </w:pPr>
      <w:r>
        <w:rPr>
          <w:rFonts w:ascii="PT Astra Serif" w:hAnsi="PT Astra Serif" w:hint="eastAsia"/>
          <w:sz w:val="28"/>
          <w:szCs w:val="28"/>
        </w:rPr>
        <w:t>В</w:t>
      </w:r>
      <w:r>
        <w:rPr>
          <w:rFonts w:ascii="PT Astra Serif" w:hAnsi="PT Astra Serif"/>
          <w:sz w:val="28"/>
          <w:szCs w:val="28"/>
        </w:rPr>
        <w:t xml:space="preserve"> рамках реализации проекта планируется установить дополнительную линию по производству. Осуществлено приобретение оборудования для </w:t>
      </w:r>
      <w:r>
        <w:rPr>
          <w:rFonts w:ascii="PT Astra Serif" w:hAnsi="PT Astra Serif"/>
          <w:sz w:val="28"/>
          <w:szCs w:val="28"/>
        </w:rPr>
        <w:lastRenderedPageBreak/>
        <w:t>увеличения объема производства: дробилка, смеситель, шнеки, нории. Установка оборудования запланировна на 4 квартал 2025г. Планируется автоматизация и роботизация процесса производства, приобретение и установка упаковочно фасовочной линии.</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 xml:space="preserve">7. ТОСП г. Аткарск  ООО «ТД Кругловъ» - проект «Производство и реализация продукции животноводства». </w:t>
      </w:r>
      <w:r>
        <w:rPr>
          <w:rFonts w:ascii="PT Astra Serif" w:hAnsi="PT Astra Serif"/>
          <w:sz w:val="28"/>
          <w:szCs w:val="28"/>
          <w:shd w:val="clear" w:color="auto" w:fill="FFFFFF"/>
        </w:rPr>
        <w:t>Срок реализации 2025-2027 годы, объем инвестиций составляет 25,0 млн. руб., количество рабочих мест 10 единиц.</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rPr>
      </w:pPr>
      <w:r>
        <w:rPr>
          <w:rFonts w:ascii="PT Astra Serif" w:hAnsi="PT Astra Serif" w:hint="eastAsia"/>
          <w:sz w:val="28"/>
          <w:szCs w:val="28"/>
        </w:rPr>
        <w:t>В</w:t>
      </w:r>
      <w:r>
        <w:rPr>
          <w:rFonts w:ascii="PT Astra Serif" w:hAnsi="PT Astra Serif"/>
          <w:sz w:val="28"/>
          <w:szCs w:val="28"/>
        </w:rPr>
        <w:t xml:space="preserve"> рамках реализации проекта</w:t>
      </w:r>
      <w:r>
        <w:t xml:space="preserve"> </w:t>
      </w:r>
      <w:r>
        <w:rPr>
          <w:rFonts w:ascii="PT Astra Serif" w:hAnsi="PT Astra Serif"/>
          <w:sz w:val="28"/>
          <w:szCs w:val="28"/>
        </w:rPr>
        <w:t>планируется строительство 3 помещений для КРС, покупка поголовья КРС в количестве 1200 голов. Завершен процесс оформления земельного участка: муниципалитетом участок предоставлен в аренду. Приобретен материал (штрипцы) и металл для строительных работ. Начаты строительные работы помещений кормоцеха и ферм.</w:t>
      </w:r>
    </w:p>
    <w:p w:rsidR="00D8406C" w:rsidRDefault="00D8406C" w:rsidP="00D8406C">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Реализация проектов осуществляется за счет собственных и заемных средств.</w:t>
      </w:r>
    </w:p>
    <w:p w:rsidR="00D8406C" w:rsidRDefault="00D8406C" w:rsidP="00D8406C">
      <w:pPr>
        <w:shd w:val="clear" w:color="auto" w:fill="FFFFFF"/>
        <w:ind w:firstLine="709"/>
        <w:contextualSpacing/>
        <w:jc w:val="both"/>
        <w:rPr>
          <w:rFonts w:ascii="PT Astra Serif" w:hAnsi="PT Astra Serif"/>
          <w:sz w:val="28"/>
          <w:szCs w:val="28"/>
          <w:shd w:val="clear" w:color="auto" w:fill="FFFFFF"/>
        </w:rPr>
      </w:pPr>
    </w:p>
    <w:p w:rsidR="00D8406C" w:rsidRDefault="00D8406C" w:rsidP="00D8406C">
      <w:pPr>
        <w:ind w:firstLine="709"/>
        <w:contextualSpacing/>
        <w:jc w:val="both"/>
        <w:rPr>
          <w:rFonts w:ascii="PT Astra Serif" w:hAnsi="PT Astra Serif"/>
          <w:b/>
          <w:sz w:val="28"/>
          <w:szCs w:val="28"/>
          <w:shd w:val="clear" w:color="auto" w:fill="FFFFFF"/>
        </w:rPr>
      </w:pPr>
      <w:r>
        <w:rPr>
          <w:rFonts w:ascii="PT Astra Serif" w:hAnsi="PT Astra Serif"/>
          <w:b/>
          <w:sz w:val="28"/>
          <w:szCs w:val="28"/>
          <w:shd w:val="clear" w:color="auto" w:fill="FFFFFF"/>
          <w:lang w:val="en-US"/>
        </w:rPr>
        <w:t>SWOT</w:t>
      </w:r>
      <w:r>
        <w:rPr>
          <w:rFonts w:ascii="PT Astra Serif" w:hAnsi="PT Astra Serif"/>
          <w:b/>
          <w:sz w:val="28"/>
          <w:szCs w:val="28"/>
          <w:shd w:val="clear" w:color="auto" w:fill="FFFFFF"/>
        </w:rPr>
        <w:t>-анализ инвестиционного потенциала</w:t>
      </w:r>
    </w:p>
    <w:p w:rsidR="00D8406C" w:rsidRDefault="00D8406C" w:rsidP="00D8406C">
      <w:pPr>
        <w:ind w:firstLine="709"/>
        <w:contextualSpacing/>
        <w:jc w:val="both"/>
        <w:rPr>
          <w:rFonts w:ascii="PT Astra Serif" w:hAnsi="PT Astra Serif"/>
          <w:sz w:val="28"/>
          <w:szCs w:val="28"/>
          <w:highlight w:val="yellow"/>
          <w:shd w:val="clear" w:color="auto" w:fill="FFFFFF"/>
        </w:rPr>
      </w:pP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рамках формирования базы данных для проведения </w:t>
      </w:r>
      <w:r>
        <w:rPr>
          <w:rFonts w:ascii="PT Astra Serif" w:hAnsi="PT Astra Serif"/>
          <w:sz w:val="28"/>
          <w:szCs w:val="28"/>
          <w:lang w:val="en-US"/>
        </w:rPr>
        <w:t>SWOT</w:t>
      </w:r>
      <w:r>
        <w:rPr>
          <w:rFonts w:ascii="PT Astra Serif" w:hAnsi="PT Astra Serif"/>
          <w:sz w:val="28"/>
          <w:szCs w:val="28"/>
        </w:rPr>
        <w:t>-анализа, в том числе проведено исследование позиций представителей бизнеса и населения по оценке инвестиционной среды.</w:t>
      </w:r>
    </w:p>
    <w:p w:rsidR="00D8406C" w:rsidRDefault="00D8406C" w:rsidP="00D8406C">
      <w:pPr>
        <w:pStyle w:val="aff4"/>
        <w:ind w:firstLine="567"/>
        <w:contextualSpacing/>
        <w:jc w:val="both"/>
        <w:rPr>
          <w:rFonts w:ascii="PT Astra Serif" w:hAnsi="PT Astra Serif"/>
          <w:sz w:val="28"/>
          <w:szCs w:val="28"/>
        </w:rPr>
      </w:pPr>
      <w:r>
        <w:rPr>
          <w:rFonts w:ascii="PT Astra Serif" w:hAnsi="PT Astra Serif"/>
          <w:sz w:val="28"/>
          <w:szCs w:val="28"/>
        </w:rPr>
        <w:t>Всего приняли участие в анкетировании 5% из числа субъектов малого и среднего предпринимательства и 3% населения.</w:t>
      </w:r>
    </w:p>
    <w:p w:rsidR="00D8406C" w:rsidRDefault="00D8406C" w:rsidP="00D8406C">
      <w:pPr>
        <w:pStyle w:val="aff4"/>
        <w:ind w:firstLine="567"/>
        <w:contextualSpacing/>
        <w:jc w:val="both"/>
        <w:rPr>
          <w:rFonts w:ascii="PT Astra Serif" w:hAnsi="PT Astra Serif"/>
          <w:sz w:val="28"/>
          <w:szCs w:val="28"/>
        </w:rPr>
      </w:pPr>
      <w:r>
        <w:rPr>
          <w:rFonts w:ascii="PT Astra Serif" w:hAnsi="PT Astra Serif"/>
          <w:sz w:val="28"/>
          <w:szCs w:val="28"/>
        </w:rPr>
        <w:t>Среди наиболее значимых сфер для развития района отмечены создание новых производств, развитие переработки продукции сельского хозяйства, туристической инфраструктуры, создание объектов социальной сферы.</w:t>
      </w:r>
    </w:p>
    <w:p w:rsidR="00D8406C" w:rsidRDefault="00D8406C" w:rsidP="00D8406C">
      <w:pPr>
        <w:pStyle w:val="aff4"/>
        <w:ind w:firstLine="567"/>
        <w:contextualSpacing/>
        <w:jc w:val="center"/>
        <w:rPr>
          <w:rFonts w:ascii="PT Astra Serif" w:hAnsi="PT Astra Serif"/>
          <w:b/>
          <w:sz w:val="28"/>
          <w:szCs w:val="28"/>
          <w:lang w:val="en-US"/>
        </w:rPr>
      </w:pPr>
    </w:p>
    <w:p w:rsidR="00D8406C" w:rsidRDefault="00D8406C" w:rsidP="00D8406C">
      <w:pPr>
        <w:pStyle w:val="aff4"/>
        <w:ind w:firstLine="567"/>
        <w:contextualSpacing/>
        <w:jc w:val="center"/>
        <w:rPr>
          <w:rFonts w:ascii="PT Astra Serif" w:hAnsi="PT Astra Serif"/>
          <w:b/>
          <w:sz w:val="28"/>
          <w:szCs w:val="28"/>
          <w:lang w:val="en-US"/>
        </w:rPr>
      </w:pPr>
      <w:r>
        <w:rPr>
          <w:rFonts w:ascii="PT Astra Serif" w:hAnsi="PT Astra Serif"/>
          <w:b/>
          <w:sz w:val="28"/>
          <w:szCs w:val="28"/>
          <w:lang w:val="en-US"/>
        </w:rPr>
        <w:t>SWOT</w:t>
      </w:r>
      <w:r>
        <w:rPr>
          <w:rFonts w:ascii="PT Astra Serif" w:hAnsi="PT Astra Serif"/>
          <w:b/>
          <w:sz w:val="28"/>
          <w:szCs w:val="28"/>
        </w:rPr>
        <w:t>- анализ</w:t>
      </w:r>
    </w:p>
    <w:p w:rsidR="00D8406C" w:rsidRDefault="00D8406C" w:rsidP="00D8406C">
      <w:pPr>
        <w:pStyle w:val="aff4"/>
        <w:ind w:firstLine="567"/>
        <w:contextualSpacing/>
        <w:jc w:val="center"/>
        <w:rPr>
          <w:rFonts w:ascii="PT Astra Serif" w:hAnsi="PT Astra Serif"/>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5"/>
        <w:gridCol w:w="4659"/>
      </w:tblGrid>
      <w:tr w:rsidR="00D8406C" w:rsidTr="00267D1D">
        <w:trPr>
          <w:trHeight w:val="383"/>
        </w:trPr>
        <w:tc>
          <w:tcPr>
            <w:tcW w:w="4895" w:type="dxa"/>
          </w:tcPr>
          <w:p w:rsidR="00D8406C" w:rsidRDefault="00D8406C" w:rsidP="00267D1D">
            <w:pPr>
              <w:pStyle w:val="aff4"/>
              <w:contextualSpacing/>
              <w:jc w:val="center"/>
              <w:rPr>
                <w:rFonts w:ascii="PT Astra Serif" w:hAnsi="PT Astra Serif"/>
                <w:b/>
                <w:sz w:val="28"/>
                <w:szCs w:val="28"/>
              </w:rPr>
            </w:pPr>
            <w:r>
              <w:rPr>
                <w:rFonts w:ascii="PT Astra Serif" w:hAnsi="PT Astra Serif"/>
                <w:b/>
                <w:sz w:val="28"/>
                <w:szCs w:val="28"/>
              </w:rPr>
              <w:t>Сильные стороны</w:t>
            </w:r>
          </w:p>
        </w:tc>
        <w:tc>
          <w:tcPr>
            <w:tcW w:w="4659" w:type="dxa"/>
          </w:tcPr>
          <w:p w:rsidR="00D8406C" w:rsidRDefault="00D8406C" w:rsidP="00267D1D">
            <w:pPr>
              <w:pStyle w:val="aff4"/>
              <w:contextualSpacing/>
              <w:jc w:val="center"/>
              <w:rPr>
                <w:rFonts w:ascii="PT Astra Serif" w:hAnsi="PT Astra Serif"/>
                <w:b/>
                <w:sz w:val="28"/>
                <w:szCs w:val="28"/>
              </w:rPr>
            </w:pPr>
            <w:r>
              <w:rPr>
                <w:rFonts w:ascii="PT Astra Serif" w:hAnsi="PT Astra Serif"/>
                <w:b/>
                <w:sz w:val="28"/>
                <w:szCs w:val="28"/>
              </w:rPr>
              <w:t>Слабые стороны</w:t>
            </w:r>
          </w:p>
        </w:tc>
      </w:tr>
      <w:tr w:rsidR="00D8406C" w:rsidTr="00267D1D">
        <w:trPr>
          <w:trHeight w:val="336"/>
        </w:trPr>
        <w:tc>
          <w:tcPr>
            <w:tcW w:w="4895"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Близость к областному центру, благоприятный  климат и экология</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Не нормативное состояние дорог в</w:t>
            </w:r>
          </w:p>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муниципальных  образованиях</w:t>
            </w:r>
          </w:p>
        </w:tc>
      </w:tr>
      <w:tr w:rsidR="00D8406C" w:rsidTr="00267D1D">
        <w:trPr>
          <w:trHeight w:val="336"/>
        </w:trPr>
        <w:tc>
          <w:tcPr>
            <w:tcW w:w="4895"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Наличие автомобильных и железнодорожных  магистралей</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Дефицит, старение квалифицированных кадров</w:t>
            </w:r>
          </w:p>
        </w:tc>
      </w:tr>
      <w:tr w:rsidR="00D8406C" w:rsidTr="00267D1D">
        <w:trPr>
          <w:trHeight w:val="318"/>
        </w:trPr>
        <w:tc>
          <w:tcPr>
            <w:tcW w:w="4895"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Развитое сельское хозяйство</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sz w:val="28"/>
                <w:szCs w:val="28"/>
              </w:rPr>
              <w:t>Отсутствие высших учебных заведений</w:t>
            </w:r>
          </w:p>
        </w:tc>
      </w:tr>
      <w:tr w:rsidR="00D8406C" w:rsidTr="00267D1D">
        <w:trPr>
          <w:trHeight w:val="336"/>
        </w:trPr>
        <w:tc>
          <w:tcPr>
            <w:tcW w:w="4895"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Наличие свободных площадок для ведения бизнеса</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Высокая степень изношенности сетей водоснабжения и водоотведения</w:t>
            </w:r>
          </w:p>
        </w:tc>
      </w:tr>
      <w:tr w:rsidR="00D8406C" w:rsidTr="00267D1D">
        <w:trPr>
          <w:trHeight w:val="354"/>
        </w:trPr>
        <w:tc>
          <w:tcPr>
            <w:tcW w:w="4895"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Большое количество привлекательных для туризма объектов</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 xml:space="preserve">Недостаточное количество мер поддержки инвесторов </w:t>
            </w:r>
          </w:p>
        </w:tc>
      </w:tr>
      <w:tr w:rsidR="00D8406C" w:rsidTr="00267D1D">
        <w:trPr>
          <w:trHeight w:val="354"/>
        </w:trPr>
        <w:tc>
          <w:tcPr>
            <w:tcW w:w="4895" w:type="dxa"/>
          </w:tcPr>
          <w:p w:rsidR="00D8406C" w:rsidRDefault="00D8406C" w:rsidP="00267D1D">
            <w:pPr>
              <w:pStyle w:val="aff4"/>
              <w:contextualSpacing/>
              <w:jc w:val="center"/>
              <w:rPr>
                <w:rFonts w:ascii="PT Astra Serif" w:hAnsi="PT Astra Serif"/>
                <w:b/>
                <w:bCs/>
                <w:sz w:val="28"/>
                <w:szCs w:val="28"/>
              </w:rPr>
            </w:pPr>
            <w:r>
              <w:rPr>
                <w:rFonts w:ascii="PT Astra Serif" w:hAnsi="PT Astra Serif"/>
                <w:b/>
                <w:bCs/>
                <w:sz w:val="28"/>
                <w:szCs w:val="28"/>
              </w:rPr>
              <w:t>Угрозы</w:t>
            </w:r>
          </w:p>
        </w:tc>
        <w:tc>
          <w:tcPr>
            <w:tcW w:w="4659" w:type="dxa"/>
          </w:tcPr>
          <w:p w:rsidR="00D8406C" w:rsidRDefault="00D8406C" w:rsidP="00267D1D">
            <w:pPr>
              <w:pStyle w:val="aff4"/>
              <w:contextualSpacing/>
              <w:jc w:val="center"/>
              <w:rPr>
                <w:rFonts w:ascii="PT Astra Serif" w:hAnsi="PT Astra Serif"/>
                <w:b/>
                <w:sz w:val="28"/>
                <w:szCs w:val="28"/>
              </w:rPr>
            </w:pPr>
            <w:r>
              <w:rPr>
                <w:rFonts w:ascii="PT Astra Serif" w:hAnsi="PT Astra Serif"/>
                <w:b/>
                <w:sz w:val="28"/>
                <w:szCs w:val="28"/>
              </w:rPr>
              <w:t>Возможности</w:t>
            </w:r>
          </w:p>
        </w:tc>
      </w:tr>
      <w:tr w:rsidR="00D8406C" w:rsidTr="00267D1D">
        <w:trPr>
          <w:trHeight w:val="354"/>
        </w:trPr>
        <w:tc>
          <w:tcPr>
            <w:tcW w:w="4895" w:type="dxa"/>
          </w:tcPr>
          <w:p w:rsidR="00D8406C" w:rsidRDefault="00D8406C" w:rsidP="00267D1D">
            <w:pPr>
              <w:pStyle w:val="aff4"/>
              <w:contextualSpacing/>
              <w:jc w:val="both"/>
              <w:rPr>
                <w:rFonts w:ascii="PT Astra Serif" w:hAnsi="PT Astra Serif"/>
                <w:bCs/>
                <w:sz w:val="28"/>
                <w:szCs w:val="28"/>
              </w:rPr>
            </w:pPr>
            <w:r>
              <w:rPr>
                <w:rFonts w:ascii="PT Astra Serif" w:hAnsi="PT Astra Serif"/>
                <w:bCs/>
                <w:sz w:val="28"/>
                <w:szCs w:val="28"/>
              </w:rPr>
              <w:t>Отток населения в крупные города</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 xml:space="preserve">Перспектива реализации </w:t>
            </w:r>
            <w:r>
              <w:rPr>
                <w:rFonts w:ascii="PT Astra Serif" w:hAnsi="PT Astra Serif"/>
                <w:bCs/>
                <w:sz w:val="28"/>
                <w:szCs w:val="28"/>
              </w:rPr>
              <w:lastRenderedPageBreak/>
              <w:t>инвестиционных            проектов</w:t>
            </w:r>
          </w:p>
        </w:tc>
      </w:tr>
      <w:tr w:rsidR="00D8406C" w:rsidTr="00267D1D">
        <w:trPr>
          <w:trHeight w:val="354"/>
        </w:trPr>
        <w:tc>
          <w:tcPr>
            <w:tcW w:w="4895" w:type="dxa"/>
          </w:tcPr>
          <w:p w:rsidR="00D8406C" w:rsidRDefault="00D8406C" w:rsidP="00267D1D">
            <w:pPr>
              <w:pStyle w:val="aff4"/>
              <w:contextualSpacing/>
              <w:jc w:val="both"/>
              <w:rPr>
                <w:rFonts w:ascii="PT Astra Serif" w:hAnsi="PT Astra Serif"/>
                <w:bCs/>
                <w:sz w:val="28"/>
                <w:szCs w:val="28"/>
              </w:rPr>
            </w:pPr>
            <w:r>
              <w:rPr>
                <w:rFonts w:ascii="PT Astra Serif" w:hAnsi="PT Astra Serif"/>
                <w:bCs/>
                <w:sz w:val="28"/>
                <w:szCs w:val="28"/>
              </w:rPr>
              <w:lastRenderedPageBreak/>
              <w:t>Наличие кризисных явлений в экономике</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 xml:space="preserve">Развитие направлений по переработке сельскохозяйственной продукции  </w:t>
            </w:r>
          </w:p>
        </w:tc>
      </w:tr>
      <w:tr w:rsidR="00D8406C" w:rsidTr="00267D1D">
        <w:trPr>
          <w:trHeight w:val="354"/>
        </w:trPr>
        <w:tc>
          <w:tcPr>
            <w:tcW w:w="4895" w:type="dxa"/>
            <w:vMerge w:val="restart"/>
          </w:tcPr>
          <w:p w:rsidR="00D8406C" w:rsidRDefault="00D8406C" w:rsidP="00267D1D">
            <w:pPr>
              <w:pStyle w:val="aff4"/>
              <w:contextualSpacing/>
              <w:jc w:val="both"/>
              <w:rPr>
                <w:rFonts w:ascii="PT Astra Serif" w:hAnsi="PT Astra Serif"/>
                <w:bCs/>
                <w:sz w:val="28"/>
                <w:szCs w:val="28"/>
              </w:rPr>
            </w:pPr>
            <w:r>
              <w:rPr>
                <w:rFonts w:ascii="PT Astra Serif" w:hAnsi="PT Astra Serif"/>
                <w:bCs/>
                <w:sz w:val="28"/>
                <w:szCs w:val="28"/>
              </w:rPr>
              <w:t>Конкуренция с крупными муниципальными образованиями</w:t>
            </w: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sz w:val="28"/>
                <w:szCs w:val="28"/>
              </w:rPr>
              <w:t>Развитие туризма</w:t>
            </w:r>
          </w:p>
        </w:tc>
      </w:tr>
      <w:tr w:rsidR="00D8406C" w:rsidTr="00267D1D">
        <w:trPr>
          <w:trHeight w:val="354"/>
        </w:trPr>
        <w:tc>
          <w:tcPr>
            <w:tcW w:w="4895" w:type="dxa"/>
            <w:vMerge/>
          </w:tcPr>
          <w:p w:rsidR="00D8406C" w:rsidRDefault="00D8406C" w:rsidP="00267D1D">
            <w:pPr>
              <w:pStyle w:val="aff4"/>
              <w:contextualSpacing/>
              <w:jc w:val="both"/>
              <w:rPr>
                <w:rFonts w:ascii="PT Astra Serif" w:hAnsi="PT Astra Serif"/>
                <w:bCs/>
                <w:sz w:val="28"/>
                <w:szCs w:val="28"/>
              </w:rPr>
            </w:pPr>
          </w:p>
        </w:tc>
        <w:tc>
          <w:tcPr>
            <w:tcW w:w="4659" w:type="dxa"/>
          </w:tcPr>
          <w:p w:rsidR="00D8406C" w:rsidRDefault="00D8406C" w:rsidP="00267D1D">
            <w:pPr>
              <w:pStyle w:val="aff4"/>
              <w:contextualSpacing/>
              <w:jc w:val="both"/>
              <w:rPr>
                <w:rFonts w:ascii="PT Astra Serif" w:hAnsi="PT Astra Serif"/>
                <w:sz w:val="28"/>
                <w:szCs w:val="28"/>
              </w:rPr>
            </w:pPr>
            <w:r>
              <w:rPr>
                <w:rFonts w:ascii="PT Astra Serif" w:hAnsi="PT Astra Serif"/>
                <w:bCs/>
                <w:sz w:val="28"/>
                <w:szCs w:val="28"/>
              </w:rPr>
              <w:t>Участие бизнеса в реализации  национальных    проектов, государственных программ</w:t>
            </w:r>
          </w:p>
        </w:tc>
      </w:tr>
    </w:tbl>
    <w:p w:rsidR="00D8406C" w:rsidRDefault="00D8406C" w:rsidP="00D8406C">
      <w:pPr>
        <w:shd w:val="clear" w:color="auto" w:fill="FFFFFF"/>
        <w:ind w:firstLine="709"/>
        <w:contextualSpacing/>
        <w:jc w:val="both"/>
        <w:rPr>
          <w:rFonts w:ascii="PT Astra Serif" w:hAnsi="PT Astra Serif"/>
          <w:sz w:val="28"/>
          <w:szCs w:val="28"/>
          <w:highlight w:val="yellow"/>
          <w:shd w:val="clear" w:color="auto" w:fill="FFFFFF"/>
        </w:rPr>
      </w:pPr>
    </w:p>
    <w:p w:rsidR="00D8406C" w:rsidRDefault="00D8406C" w:rsidP="00D8406C">
      <w:pPr>
        <w:shd w:val="clear" w:color="auto" w:fill="FFFFFF"/>
        <w:ind w:firstLine="709"/>
        <w:contextualSpacing/>
        <w:jc w:val="both"/>
        <w:rPr>
          <w:rFonts w:ascii="PT Astra Serif" w:hAnsi="PT Astra Serif"/>
          <w:sz w:val="28"/>
          <w:szCs w:val="28"/>
          <w:shd w:val="clear" w:color="auto" w:fill="FFFFFF"/>
        </w:rPr>
      </w:pPr>
      <w:r>
        <w:rPr>
          <w:rFonts w:ascii="PT Astra Serif" w:hAnsi="PT Astra Serif" w:hint="eastAsia"/>
          <w:sz w:val="28"/>
          <w:szCs w:val="28"/>
          <w:shd w:val="clear" w:color="auto" w:fill="FFFFFF"/>
        </w:rPr>
        <w:t>П</w:t>
      </w:r>
      <w:r>
        <w:rPr>
          <w:rFonts w:ascii="PT Astra Serif" w:hAnsi="PT Astra Serif"/>
          <w:sz w:val="28"/>
          <w:szCs w:val="28"/>
          <w:shd w:val="clear" w:color="auto" w:fill="FFFFFF"/>
        </w:rPr>
        <w:t>роведенный анализ позволяет сделать вывод, что Аткарский район обладает потенциалом для повышения инвестиционной привлекательности и определить основные перспективные направления развития.</w:t>
      </w:r>
    </w:p>
    <w:p w:rsidR="00D8406C" w:rsidRDefault="00D8406C" w:rsidP="00D8406C">
      <w:pPr>
        <w:shd w:val="clear" w:color="auto" w:fill="FFFFFF"/>
        <w:ind w:firstLine="709"/>
        <w:contextualSpacing/>
        <w:jc w:val="both"/>
        <w:rPr>
          <w:rFonts w:ascii="PT Astra Serif" w:hAnsi="PT Astra Serif"/>
          <w:sz w:val="28"/>
          <w:szCs w:val="28"/>
          <w:highlight w:val="yellow"/>
          <w:shd w:val="clear" w:color="auto" w:fill="FFFFFF"/>
        </w:rPr>
      </w:pPr>
    </w:p>
    <w:p w:rsidR="00D8406C" w:rsidRDefault="00D8406C" w:rsidP="00D8406C">
      <w:pPr>
        <w:shd w:val="clear" w:color="auto" w:fill="FFFFFF"/>
        <w:ind w:firstLine="709"/>
        <w:contextualSpacing/>
        <w:jc w:val="both"/>
        <w:rPr>
          <w:rFonts w:ascii="PT Astra Serif" w:hAnsi="PT Astra Serif"/>
          <w:b/>
          <w:sz w:val="28"/>
          <w:szCs w:val="28"/>
          <w:shd w:val="clear" w:color="auto" w:fill="FFFFFF"/>
        </w:rPr>
      </w:pPr>
      <w:r>
        <w:rPr>
          <w:rFonts w:ascii="PT Astra Serif" w:hAnsi="PT Astra Serif"/>
          <w:b/>
          <w:sz w:val="28"/>
          <w:szCs w:val="28"/>
          <w:shd w:val="clear" w:color="auto" w:fill="FFFFFF"/>
        </w:rPr>
        <w:t>Перспективные инвестиционные направления развития Аткарского района</w:t>
      </w:r>
    </w:p>
    <w:p w:rsidR="00D8406C" w:rsidRDefault="00D8406C" w:rsidP="00D8406C">
      <w:pPr>
        <w:shd w:val="clear" w:color="auto" w:fill="FFFFFF"/>
        <w:ind w:firstLine="709"/>
        <w:contextualSpacing/>
        <w:jc w:val="both"/>
        <w:rPr>
          <w:rFonts w:ascii="PT Astra Serif" w:hAnsi="PT Astra Serif"/>
          <w:sz w:val="28"/>
          <w:szCs w:val="28"/>
          <w:shd w:val="clear" w:color="auto" w:fill="FFFFFF"/>
        </w:rPr>
      </w:pPr>
    </w:p>
    <w:p w:rsidR="00D8406C" w:rsidRDefault="00D8406C" w:rsidP="00D8406C">
      <w:pPr>
        <w:shd w:val="clear" w:color="auto" w:fill="FFFFFF"/>
        <w:ind w:firstLine="709"/>
        <w:contextualSpacing/>
        <w:jc w:val="both"/>
        <w:rPr>
          <w:rFonts w:ascii="PT Astra Serif" w:hAnsi="PT Astra Serif"/>
          <w:sz w:val="28"/>
          <w:szCs w:val="28"/>
        </w:rPr>
      </w:pPr>
      <w:r>
        <w:rPr>
          <w:rFonts w:ascii="PT Astra Serif" w:hAnsi="PT Astra Serif"/>
          <w:sz w:val="28"/>
          <w:szCs w:val="28"/>
        </w:rPr>
        <w:t xml:space="preserve">По итогам анализа потенциала района на 2025 год определены пять приоритетных ниш развития, в разрезе которых планируется реализация 8 инвестиционных проектов. С целью начала реализации проектов по каждой нише сформированы бизнес-кейсы. </w:t>
      </w:r>
    </w:p>
    <w:p w:rsidR="00D8406C" w:rsidRDefault="00D8406C" w:rsidP="00D8406C">
      <w:pPr>
        <w:shd w:val="clear" w:color="auto" w:fill="FFFFFF"/>
        <w:ind w:firstLine="709"/>
        <w:contextualSpacing/>
        <w:jc w:val="both"/>
        <w:rPr>
          <w:rFonts w:ascii="PT Astra Serif" w:hAnsi="PT Astra Serif"/>
          <w:sz w:val="28"/>
          <w:szCs w:val="28"/>
        </w:rPr>
      </w:pPr>
    </w:p>
    <w:p w:rsidR="00D8406C" w:rsidRDefault="00D8406C" w:rsidP="00D8406C">
      <w:pPr>
        <w:pStyle w:val="aff4"/>
        <w:contextualSpacing/>
        <w:jc w:val="center"/>
        <w:rPr>
          <w:rFonts w:ascii="PT Astra Serif" w:hAnsi="PT Astra Serif"/>
          <w:b/>
          <w:sz w:val="28"/>
          <w:szCs w:val="28"/>
        </w:rPr>
      </w:pPr>
      <w:r>
        <w:rPr>
          <w:rFonts w:ascii="PT Astra Serif" w:hAnsi="PT Astra Serif"/>
          <w:b/>
          <w:sz w:val="28"/>
          <w:szCs w:val="28"/>
        </w:rPr>
        <w:t>Перечень перспективных инвестиционных проектов (ниш)</w:t>
      </w:r>
    </w:p>
    <w:p w:rsidR="00D8406C" w:rsidRDefault="00D8406C" w:rsidP="00D8406C">
      <w:pPr>
        <w:shd w:val="clear" w:color="auto" w:fill="FFFFFF"/>
        <w:ind w:firstLine="709"/>
        <w:contextualSpacing/>
        <w:jc w:val="both"/>
        <w:rPr>
          <w:rFonts w:ascii="PT Astra Serif" w:hAnsi="PT Astra Serif"/>
          <w:sz w:val="28"/>
          <w:szCs w:val="28"/>
        </w:rPr>
      </w:pPr>
    </w:p>
    <w:tbl>
      <w:tblPr>
        <w:tblW w:w="100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9"/>
        <w:gridCol w:w="3012"/>
        <w:gridCol w:w="2569"/>
        <w:gridCol w:w="1815"/>
        <w:gridCol w:w="1816"/>
      </w:tblGrid>
      <w:tr w:rsidR="00D8406C" w:rsidTr="00267D1D">
        <w:tc>
          <w:tcPr>
            <w:tcW w:w="799" w:type="dxa"/>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 п/п</w:t>
            </w:r>
          </w:p>
        </w:tc>
        <w:tc>
          <w:tcPr>
            <w:tcW w:w="3012" w:type="dxa"/>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Инвестиционная ниша</w:t>
            </w:r>
          </w:p>
        </w:tc>
        <w:tc>
          <w:tcPr>
            <w:tcW w:w="2569" w:type="dxa"/>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Инвестиционный проект</w:t>
            </w:r>
          </w:p>
        </w:tc>
        <w:tc>
          <w:tcPr>
            <w:tcW w:w="1815" w:type="dxa"/>
          </w:tcPr>
          <w:p w:rsidR="00D8406C" w:rsidRDefault="00D8406C" w:rsidP="00267D1D">
            <w:pPr>
              <w:pStyle w:val="aff4"/>
              <w:contextualSpacing/>
              <w:jc w:val="center"/>
              <w:rPr>
                <w:rFonts w:ascii="PT Astra Serif" w:hAnsi="PT Astra Serif"/>
                <w:b/>
                <w:sz w:val="28"/>
                <w:szCs w:val="28"/>
              </w:rPr>
            </w:pPr>
            <w:r>
              <w:rPr>
                <w:rFonts w:ascii="PT Astra Serif" w:hAnsi="PT Astra Serif"/>
                <w:b/>
                <w:sz w:val="28"/>
                <w:szCs w:val="28"/>
              </w:rPr>
              <w:t>Объем инвестиций, млн.</w:t>
            </w:r>
          </w:p>
          <w:p w:rsidR="00D8406C" w:rsidRDefault="00D8406C" w:rsidP="00267D1D">
            <w:pPr>
              <w:pStyle w:val="aff4"/>
              <w:contextualSpacing/>
              <w:jc w:val="center"/>
              <w:rPr>
                <w:rFonts w:ascii="PT Astra Serif" w:hAnsi="PT Astra Serif"/>
                <w:b/>
                <w:sz w:val="28"/>
                <w:szCs w:val="28"/>
              </w:rPr>
            </w:pPr>
            <w:r>
              <w:rPr>
                <w:rFonts w:ascii="PT Astra Serif" w:hAnsi="PT Astra Serif"/>
                <w:b/>
                <w:sz w:val="28"/>
                <w:szCs w:val="28"/>
              </w:rPr>
              <w:t>руб.</w:t>
            </w:r>
          </w:p>
        </w:tc>
        <w:tc>
          <w:tcPr>
            <w:tcW w:w="1816" w:type="dxa"/>
          </w:tcPr>
          <w:p w:rsidR="00D8406C" w:rsidRDefault="00D8406C" w:rsidP="00267D1D">
            <w:pPr>
              <w:pStyle w:val="aff4"/>
              <w:contextualSpacing/>
              <w:jc w:val="center"/>
              <w:rPr>
                <w:rFonts w:ascii="PT Astra Serif" w:hAnsi="PT Astra Serif"/>
                <w:b/>
                <w:sz w:val="28"/>
                <w:szCs w:val="28"/>
              </w:rPr>
            </w:pPr>
            <w:r>
              <w:rPr>
                <w:rFonts w:ascii="PT Astra Serif" w:hAnsi="PT Astra Serif"/>
                <w:b/>
                <w:sz w:val="28"/>
                <w:szCs w:val="28"/>
              </w:rPr>
              <w:t>Создание  рабочих мест, ед.</w:t>
            </w:r>
          </w:p>
        </w:tc>
      </w:tr>
      <w:tr w:rsidR="00D8406C" w:rsidTr="00267D1D">
        <w:tc>
          <w:tcPr>
            <w:tcW w:w="799" w:type="dxa"/>
            <w:vMerge w:val="restart"/>
          </w:tcPr>
          <w:p w:rsidR="00D8406C" w:rsidRDefault="00D8406C" w:rsidP="00267D1D">
            <w:pPr>
              <w:contextualSpacing/>
              <w:jc w:val="both"/>
              <w:rPr>
                <w:rFonts w:ascii="PT Astra Serif" w:hAnsi="PT Astra Serif"/>
                <w:sz w:val="28"/>
                <w:szCs w:val="28"/>
              </w:rPr>
            </w:pPr>
            <w:r>
              <w:rPr>
                <w:rFonts w:ascii="PT Astra Serif" w:hAnsi="PT Astra Serif"/>
                <w:sz w:val="28"/>
                <w:szCs w:val="28"/>
              </w:rPr>
              <w:t>1</w:t>
            </w:r>
          </w:p>
        </w:tc>
        <w:tc>
          <w:tcPr>
            <w:tcW w:w="3012" w:type="dxa"/>
            <w:vMerge w:val="restart"/>
          </w:tcPr>
          <w:p w:rsidR="00D8406C" w:rsidRDefault="00D8406C" w:rsidP="00267D1D">
            <w:pPr>
              <w:contextualSpacing/>
              <w:jc w:val="both"/>
              <w:rPr>
                <w:rFonts w:ascii="PT Astra Serif" w:hAnsi="PT Astra Serif"/>
                <w:sz w:val="28"/>
                <w:szCs w:val="28"/>
              </w:rPr>
            </w:pPr>
            <w:r>
              <w:rPr>
                <w:rFonts w:ascii="PT Astra Serif" w:hAnsi="PT Astra Serif"/>
                <w:sz w:val="28"/>
                <w:szCs w:val="28"/>
              </w:rPr>
              <w:t>«Растениеводство»</w:t>
            </w:r>
          </w:p>
        </w:tc>
        <w:tc>
          <w:tcPr>
            <w:tcW w:w="2569"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«Хранение зерновых культур»</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200,0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30</w:t>
            </w:r>
          </w:p>
        </w:tc>
      </w:tr>
      <w:tr w:rsidR="00D8406C" w:rsidTr="00267D1D">
        <w:tc>
          <w:tcPr>
            <w:tcW w:w="799" w:type="dxa"/>
            <w:vMerge/>
          </w:tcPr>
          <w:p w:rsidR="00D8406C" w:rsidRDefault="00D8406C" w:rsidP="00267D1D">
            <w:pPr>
              <w:contextualSpacing/>
              <w:jc w:val="both"/>
              <w:rPr>
                <w:rFonts w:ascii="PT Astra Serif" w:hAnsi="PT Astra Serif"/>
                <w:sz w:val="28"/>
                <w:szCs w:val="28"/>
              </w:rPr>
            </w:pPr>
          </w:p>
        </w:tc>
        <w:tc>
          <w:tcPr>
            <w:tcW w:w="3012" w:type="dxa"/>
            <w:vMerge/>
          </w:tcPr>
          <w:p w:rsidR="00D8406C" w:rsidRDefault="00D8406C" w:rsidP="00267D1D">
            <w:pPr>
              <w:contextualSpacing/>
              <w:jc w:val="both"/>
              <w:rPr>
                <w:rFonts w:ascii="PT Astra Serif" w:hAnsi="PT Astra Serif"/>
                <w:sz w:val="28"/>
                <w:szCs w:val="28"/>
              </w:rPr>
            </w:pPr>
          </w:p>
        </w:tc>
        <w:tc>
          <w:tcPr>
            <w:tcW w:w="2569" w:type="dxa"/>
          </w:tcPr>
          <w:p w:rsidR="00D8406C" w:rsidRDefault="00D8406C" w:rsidP="00267D1D">
            <w:pPr>
              <w:contextualSpacing/>
              <w:jc w:val="both"/>
              <w:rPr>
                <w:rFonts w:ascii="PT Astra Serif" w:hAnsi="PT Astra Serif"/>
                <w:sz w:val="28"/>
                <w:szCs w:val="28"/>
              </w:rPr>
            </w:pPr>
            <w:r>
              <w:rPr>
                <w:rFonts w:ascii="PT Astra Serif" w:hAnsi="PT Astra Serif"/>
                <w:bCs/>
                <w:sz w:val="28"/>
                <w:szCs w:val="28"/>
              </w:rPr>
              <w:t>«Создание базы для реализации агрохимических продуктов</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70,0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12</w:t>
            </w:r>
          </w:p>
        </w:tc>
      </w:tr>
      <w:tr w:rsidR="00D8406C" w:rsidTr="00267D1D">
        <w:tc>
          <w:tcPr>
            <w:tcW w:w="799" w:type="dxa"/>
            <w:vMerge w:val="restart"/>
          </w:tcPr>
          <w:p w:rsidR="00D8406C" w:rsidRDefault="00D8406C" w:rsidP="00267D1D">
            <w:pPr>
              <w:contextualSpacing/>
              <w:jc w:val="both"/>
              <w:rPr>
                <w:rFonts w:ascii="PT Astra Serif" w:hAnsi="PT Astra Serif"/>
                <w:sz w:val="28"/>
                <w:szCs w:val="28"/>
              </w:rPr>
            </w:pPr>
            <w:r>
              <w:rPr>
                <w:rFonts w:ascii="PT Astra Serif" w:hAnsi="PT Astra Serif"/>
                <w:sz w:val="28"/>
                <w:szCs w:val="28"/>
              </w:rPr>
              <w:t>2</w:t>
            </w:r>
          </w:p>
        </w:tc>
        <w:tc>
          <w:tcPr>
            <w:tcW w:w="3012" w:type="dxa"/>
            <w:vMerge w:val="restart"/>
          </w:tcPr>
          <w:p w:rsidR="00D8406C" w:rsidRDefault="00D8406C" w:rsidP="00267D1D">
            <w:pPr>
              <w:contextualSpacing/>
              <w:jc w:val="both"/>
              <w:rPr>
                <w:rFonts w:ascii="PT Astra Serif" w:hAnsi="PT Astra Serif"/>
                <w:sz w:val="28"/>
                <w:szCs w:val="28"/>
              </w:rPr>
            </w:pPr>
            <w:r>
              <w:rPr>
                <w:rFonts w:ascii="PT Astra Serif" w:hAnsi="PT Astra Serif"/>
                <w:sz w:val="28"/>
                <w:szCs w:val="28"/>
              </w:rPr>
              <w:t>«Переработка продукции животноводства»</w:t>
            </w:r>
          </w:p>
        </w:tc>
        <w:tc>
          <w:tcPr>
            <w:tcW w:w="2569"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«Комплекс по переработке мяса»</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25,0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10</w:t>
            </w:r>
          </w:p>
        </w:tc>
      </w:tr>
      <w:tr w:rsidR="00D8406C" w:rsidTr="00267D1D">
        <w:tc>
          <w:tcPr>
            <w:tcW w:w="799" w:type="dxa"/>
            <w:vMerge/>
          </w:tcPr>
          <w:p w:rsidR="00D8406C" w:rsidRDefault="00D8406C" w:rsidP="00267D1D">
            <w:pPr>
              <w:contextualSpacing/>
              <w:jc w:val="both"/>
              <w:rPr>
                <w:rFonts w:ascii="PT Astra Serif" w:hAnsi="PT Astra Serif"/>
                <w:sz w:val="28"/>
                <w:szCs w:val="28"/>
              </w:rPr>
            </w:pPr>
          </w:p>
        </w:tc>
        <w:tc>
          <w:tcPr>
            <w:tcW w:w="3012" w:type="dxa"/>
            <w:vMerge/>
          </w:tcPr>
          <w:p w:rsidR="00D8406C" w:rsidRDefault="00D8406C" w:rsidP="00267D1D">
            <w:pPr>
              <w:contextualSpacing/>
              <w:jc w:val="both"/>
              <w:rPr>
                <w:rFonts w:ascii="PT Astra Serif" w:hAnsi="PT Astra Serif"/>
                <w:sz w:val="28"/>
                <w:szCs w:val="28"/>
              </w:rPr>
            </w:pPr>
          </w:p>
        </w:tc>
        <w:tc>
          <w:tcPr>
            <w:tcW w:w="2569" w:type="dxa"/>
          </w:tcPr>
          <w:p w:rsidR="00D8406C" w:rsidRDefault="00D8406C" w:rsidP="00267D1D">
            <w:pPr>
              <w:contextualSpacing/>
              <w:jc w:val="both"/>
              <w:rPr>
                <w:rFonts w:ascii="PT Astra Serif" w:hAnsi="PT Astra Serif"/>
                <w:sz w:val="28"/>
                <w:szCs w:val="28"/>
              </w:rPr>
            </w:pPr>
            <w:r>
              <w:rPr>
                <w:rFonts w:ascii="PT Astra Serif" w:hAnsi="PT Astra Serif"/>
                <w:bCs/>
                <w:sz w:val="28"/>
                <w:szCs w:val="28"/>
              </w:rPr>
              <w:t>«Производство и реализация</w:t>
            </w:r>
          </w:p>
          <w:p w:rsidR="00D8406C" w:rsidRDefault="00D8406C" w:rsidP="00267D1D">
            <w:pPr>
              <w:contextualSpacing/>
              <w:jc w:val="both"/>
              <w:rPr>
                <w:rFonts w:ascii="PT Astra Serif" w:hAnsi="PT Astra Serif"/>
                <w:sz w:val="28"/>
                <w:szCs w:val="28"/>
              </w:rPr>
            </w:pPr>
            <w:r>
              <w:rPr>
                <w:rFonts w:ascii="PT Astra Serif" w:hAnsi="PT Astra Serif"/>
                <w:bCs/>
                <w:sz w:val="28"/>
                <w:szCs w:val="28"/>
              </w:rPr>
              <w:t xml:space="preserve"> продукции животноводства»</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25,0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10</w:t>
            </w:r>
          </w:p>
        </w:tc>
      </w:tr>
      <w:tr w:rsidR="00D8406C" w:rsidTr="00267D1D">
        <w:tc>
          <w:tcPr>
            <w:tcW w:w="799"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3</w:t>
            </w:r>
          </w:p>
        </w:tc>
        <w:tc>
          <w:tcPr>
            <w:tcW w:w="3012"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«Обрабатывающее производство»</w:t>
            </w:r>
          </w:p>
        </w:tc>
        <w:tc>
          <w:tcPr>
            <w:tcW w:w="2569" w:type="dxa"/>
          </w:tcPr>
          <w:p w:rsidR="00D8406C" w:rsidRDefault="00D8406C" w:rsidP="00267D1D">
            <w:pPr>
              <w:contextualSpacing/>
              <w:jc w:val="both"/>
              <w:rPr>
                <w:rFonts w:ascii="PT Astra Serif" w:hAnsi="PT Astra Serif"/>
                <w:sz w:val="28"/>
                <w:szCs w:val="28"/>
              </w:rPr>
            </w:pPr>
            <w:r>
              <w:rPr>
                <w:rFonts w:ascii="PT Astra Serif" w:hAnsi="PT Astra Serif"/>
                <w:bCs/>
                <w:sz w:val="28"/>
                <w:szCs w:val="28"/>
              </w:rPr>
              <w:t xml:space="preserve">«Строительство </w:t>
            </w:r>
          </w:p>
          <w:p w:rsidR="00D8406C" w:rsidRDefault="00D8406C" w:rsidP="00267D1D">
            <w:pPr>
              <w:contextualSpacing/>
              <w:jc w:val="both"/>
              <w:rPr>
                <w:rFonts w:ascii="PT Astra Serif" w:hAnsi="PT Astra Serif"/>
                <w:sz w:val="28"/>
                <w:szCs w:val="28"/>
              </w:rPr>
            </w:pPr>
            <w:r>
              <w:rPr>
                <w:rFonts w:ascii="PT Astra Serif" w:hAnsi="PT Astra Serif"/>
                <w:bCs/>
                <w:sz w:val="28"/>
                <w:szCs w:val="28"/>
              </w:rPr>
              <w:t>бетонного завода с изготовлением бетонных изделий</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40,0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10</w:t>
            </w:r>
          </w:p>
        </w:tc>
      </w:tr>
      <w:tr w:rsidR="00D8406C" w:rsidTr="00267D1D">
        <w:tc>
          <w:tcPr>
            <w:tcW w:w="799"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lastRenderedPageBreak/>
              <w:t>4</w:t>
            </w:r>
          </w:p>
        </w:tc>
        <w:tc>
          <w:tcPr>
            <w:tcW w:w="3012"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«Туристическая инфраструктура»</w:t>
            </w:r>
          </w:p>
        </w:tc>
        <w:tc>
          <w:tcPr>
            <w:tcW w:w="2569" w:type="dxa"/>
          </w:tcPr>
          <w:p w:rsidR="00D8406C" w:rsidRDefault="00D8406C" w:rsidP="00267D1D">
            <w:pPr>
              <w:contextualSpacing/>
              <w:jc w:val="both"/>
              <w:rPr>
                <w:rFonts w:ascii="PT Astra Serif" w:hAnsi="PT Astra Serif"/>
                <w:sz w:val="28"/>
                <w:szCs w:val="28"/>
              </w:rPr>
            </w:pPr>
            <w:r>
              <w:rPr>
                <w:rFonts w:ascii="PT Astra Serif" w:hAnsi="PT Astra Serif"/>
                <w:sz w:val="28"/>
                <w:szCs w:val="28"/>
              </w:rPr>
              <w:t>«Создание развлекательного центра»</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70,0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10</w:t>
            </w:r>
          </w:p>
        </w:tc>
      </w:tr>
      <w:tr w:rsidR="00D8406C" w:rsidTr="00267D1D">
        <w:tc>
          <w:tcPr>
            <w:tcW w:w="799" w:type="dxa"/>
            <w:vMerge w:val="restart"/>
          </w:tcPr>
          <w:p w:rsidR="00D8406C" w:rsidRDefault="00D8406C" w:rsidP="00267D1D">
            <w:pPr>
              <w:contextualSpacing/>
              <w:jc w:val="both"/>
              <w:rPr>
                <w:rFonts w:ascii="PT Astra Serif" w:hAnsi="PT Astra Serif"/>
                <w:sz w:val="28"/>
                <w:szCs w:val="28"/>
              </w:rPr>
            </w:pPr>
            <w:r>
              <w:rPr>
                <w:rFonts w:ascii="PT Astra Serif" w:hAnsi="PT Astra Serif"/>
                <w:sz w:val="28"/>
                <w:szCs w:val="28"/>
              </w:rPr>
              <w:t>5</w:t>
            </w:r>
          </w:p>
        </w:tc>
        <w:tc>
          <w:tcPr>
            <w:tcW w:w="3012" w:type="dxa"/>
            <w:vMerge w:val="restart"/>
          </w:tcPr>
          <w:p w:rsidR="00D8406C" w:rsidRDefault="00D8406C" w:rsidP="00267D1D">
            <w:pPr>
              <w:contextualSpacing/>
              <w:jc w:val="both"/>
              <w:rPr>
                <w:rFonts w:ascii="PT Astra Serif" w:hAnsi="PT Astra Serif"/>
                <w:sz w:val="28"/>
                <w:szCs w:val="28"/>
              </w:rPr>
            </w:pPr>
            <w:r>
              <w:rPr>
                <w:rFonts w:ascii="PT Astra Serif" w:hAnsi="PT Astra Serif"/>
                <w:sz w:val="28"/>
                <w:szCs w:val="28"/>
              </w:rPr>
              <w:t>«Инфраструктурные проекты»</w:t>
            </w:r>
          </w:p>
        </w:tc>
        <w:tc>
          <w:tcPr>
            <w:tcW w:w="2569" w:type="dxa"/>
          </w:tcPr>
          <w:p w:rsidR="00D8406C" w:rsidRDefault="00D8406C" w:rsidP="00267D1D">
            <w:pPr>
              <w:contextualSpacing/>
              <w:jc w:val="both"/>
              <w:rPr>
                <w:rFonts w:ascii="PT Astra Serif" w:hAnsi="PT Astra Serif"/>
                <w:sz w:val="28"/>
                <w:szCs w:val="28"/>
              </w:rPr>
            </w:pPr>
            <w:r>
              <w:rPr>
                <w:rFonts w:ascii="PT Astra Serif" w:hAnsi="PT Astra Serif"/>
                <w:bCs/>
                <w:sz w:val="28"/>
                <w:szCs w:val="28"/>
              </w:rPr>
              <w:t>«Открытие центра креативных индустрий»</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20,0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5</w:t>
            </w:r>
          </w:p>
        </w:tc>
      </w:tr>
      <w:tr w:rsidR="00D8406C" w:rsidTr="00267D1D">
        <w:tc>
          <w:tcPr>
            <w:tcW w:w="799" w:type="dxa"/>
            <w:vMerge/>
          </w:tcPr>
          <w:p w:rsidR="00D8406C" w:rsidRDefault="00D8406C" w:rsidP="00267D1D">
            <w:pPr>
              <w:contextualSpacing/>
              <w:jc w:val="both"/>
              <w:rPr>
                <w:rFonts w:ascii="PT Astra Serif" w:hAnsi="PT Astra Serif"/>
                <w:sz w:val="28"/>
                <w:szCs w:val="28"/>
              </w:rPr>
            </w:pPr>
          </w:p>
        </w:tc>
        <w:tc>
          <w:tcPr>
            <w:tcW w:w="3012" w:type="dxa"/>
            <w:vMerge/>
          </w:tcPr>
          <w:p w:rsidR="00D8406C" w:rsidRDefault="00D8406C" w:rsidP="00267D1D">
            <w:pPr>
              <w:contextualSpacing/>
              <w:jc w:val="both"/>
              <w:rPr>
                <w:rFonts w:ascii="PT Astra Serif" w:hAnsi="PT Astra Serif"/>
                <w:sz w:val="28"/>
                <w:szCs w:val="28"/>
              </w:rPr>
            </w:pPr>
          </w:p>
        </w:tc>
        <w:tc>
          <w:tcPr>
            <w:tcW w:w="2569" w:type="dxa"/>
          </w:tcPr>
          <w:p w:rsidR="00D8406C" w:rsidRDefault="00D8406C" w:rsidP="00267D1D">
            <w:pPr>
              <w:contextualSpacing/>
              <w:jc w:val="both"/>
              <w:rPr>
                <w:rFonts w:ascii="PT Astra Serif" w:hAnsi="PT Astra Serif"/>
                <w:bCs/>
                <w:sz w:val="28"/>
                <w:szCs w:val="28"/>
              </w:rPr>
            </w:pPr>
            <w:r>
              <w:rPr>
                <w:rFonts w:ascii="PT Astra Serif" w:hAnsi="PT Astra Serif"/>
                <w:bCs/>
                <w:sz w:val="28"/>
                <w:szCs w:val="28"/>
              </w:rPr>
              <w:t>«Центр красоты и здоровья»</w:t>
            </w:r>
          </w:p>
        </w:tc>
        <w:tc>
          <w:tcPr>
            <w:tcW w:w="1815"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50,0</w:t>
            </w:r>
          </w:p>
        </w:tc>
        <w:tc>
          <w:tcPr>
            <w:tcW w:w="1816"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10</w:t>
            </w:r>
          </w:p>
        </w:tc>
      </w:tr>
      <w:tr w:rsidR="00D8406C" w:rsidTr="00267D1D">
        <w:tc>
          <w:tcPr>
            <w:tcW w:w="799" w:type="dxa"/>
          </w:tcPr>
          <w:p w:rsidR="00D8406C" w:rsidRDefault="00D8406C" w:rsidP="00267D1D">
            <w:pPr>
              <w:contextualSpacing/>
              <w:jc w:val="both"/>
              <w:rPr>
                <w:rFonts w:ascii="PT Astra Serif" w:hAnsi="PT Astra Serif"/>
                <w:b/>
                <w:sz w:val="28"/>
                <w:szCs w:val="28"/>
              </w:rPr>
            </w:pPr>
          </w:p>
        </w:tc>
        <w:tc>
          <w:tcPr>
            <w:tcW w:w="3012" w:type="dxa"/>
          </w:tcPr>
          <w:p w:rsidR="00D8406C" w:rsidRDefault="00D8406C" w:rsidP="00267D1D">
            <w:pPr>
              <w:contextualSpacing/>
              <w:jc w:val="both"/>
              <w:rPr>
                <w:rFonts w:ascii="PT Astra Serif" w:hAnsi="PT Astra Serif"/>
                <w:b/>
                <w:sz w:val="28"/>
                <w:szCs w:val="28"/>
              </w:rPr>
            </w:pPr>
            <w:r>
              <w:rPr>
                <w:rFonts w:ascii="PT Astra Serif" w:hAnsi="PT Astra Serif"/>
                <w:b/>
                <w:sz w:val="28"/>
                <w:szCs w:val="28"/>
              </w:rPr>
              <w:t>ИТОГО:</w:t>
            </w:r>
          </w:p>
        </w:tc>
        <w:tc>
          <w:tcPr>
            <w:tcW w:w="2569" w:type="dxa"/>
          </w:tcPr>
          <w:p w:rsidR="00D8406C" w:rsidRDefault="00D8406C" w:rsidP="00267D1D">
            <w:pPr>
              <w:contextualSpacing/>
              <w:jc w:val="both"/>
              <w:rPr>
                <w:rFonts w:ascii="PT Astra Serif" w:hAnsi="PT Astra Serif"/>
                <w:b/>
                <w:bCs/>
                <w:sz w:val="28"/>
                <w:szCs w:val="28"/>
              </w:rPr>
            </w:pPr>
          </w:p>
        </w:tc>
        <w:tc>
          <w:tcPr>
            <w:tcW w:w="1815" w:type="dxa"/>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500,0</w:t>
            </w:r>
          </w:p>
        </w:tc>
        <w:tc>
          <w:tcPr>
            <w:tcW w:w="1816" w:type="dxa"/>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97</w:t>
            </w:r>
          </w:p>
        </w:tc>
      </w:tr>
    </w:tbl>
    <w:p w:rsidR="00D8406C" w:rsidRDefault="00D8406C" w:rsidP="00D8406C">
      <w:pPr>
        <w:shd w:val="clear" w:color="auto" w:fill="FFFFFF"/>
        <w:ind w:firstLine="709"/>
        <w:contextualSpacing/>
        <w:jc w:val="both"/>
        <w:rPr>
          <w:rFonts w:ascii="PT Astra Serif" w:hAnsi="PT Astra Serif"/>
          <w:sz w:val="28"/>
          <w:szCs w:val="28"/>
        </w:rPr>
      </w:pPr>
    </w:p>
    <w:p w:rsidR="00D8406C" w:rsidRDefault="00D8406C" w:rsidP="00D8406C">
      <w:pPr>
        <w:shd w:val="clear" w:color="auto" w:fill="FFFFFF"/>
        <w:ind w:firstLine="709"/>
        <w:contextualSpacing/>
        <w:jc w:val="both"/>
        <w:rPr>
          <w:rFonts w:ascii="PT Astra Serif" w:hAnsi="PT Astra Serif"/>
          <w:sz w:val="28"/>
          <w:szCs w:val="28"/>
        </w:rPr>
      </w:pPr>
      <w:r>
        <w:rPr>
          <w:rFonts w:ascii="PT Astra Serif" w:hAnsi="PT Astra Serif"/>
          <w:sz w:val="28"/>
          <w:szCs w:val="28"/>
        </w:rPr>
        <w:t>В 2025 году;</w:t>
      </w:r>
    </w:p>
    <w:p w:rsidR="00D8406C" w:rsidRDefault="00D8406C" w:rsidP="00D8406C">
      <w:pPr>
        <w:shd w:val="clear" w:color="auto" w:fill="FFFFFF"/>
        <w:ind w:firstLine="709"/>
        <w:contextualSpacing/>
        <w:jc w:val="both"/>
        <w:rPr>
          <w:rFonts w:ascii="PT Astra Serif" w:hAnsi="PT Astra Serif"/>
          <w:sz w:val="28"/>
          <w:szCs w:val="28"/>
        </w:rPr>
      </w:pPr>
      <w:r>
        <w:rPr>
          <w:rFonts w:ascii="PT Astra Serif" w:hAnsi="PT Astra Serif"/>
          <w:sz w:val="28"/>
          <w:szCs w:val="28"/>
        </w:rPr>
        <w:t xml:space="preserve">- продолжается реализация 1 инвестиционного проекта по 1 нише; </w:t>
      </w:r>
    </w:p>
    <w:p w:rsidR="00D8406C" w:rsidRDefault="00D8406C" w:rsidP="00D8406C">
      <w:pPr>
        <w:shd w:val="clear" w:color="auto" w:fill="FFFFFF"/>
        <w:ind w:firstLine="709"/>
        <w:contextualSpacing/>
        <w:jc w:val="both"/>
        <w:rPr>
          <w:rFonts w:ascii="PT Astra Serif" w:hAnsi="PT Astra Serif"/>
          <w:sz w:val="28"/>
          <w:szCs w:val="28"/>
          <w:shd w:val="clear" w:color="auto" w:fill="FFFFFF"/>
        </w:rPr>
      </w:pPr>
      <w:r>
        <w:rPr>
          <w:rFonts w:ascii="PT Astra Serif" w:hAnsi="PT Astra Serif"/>
          <w:sz w:val="28"/>
          <w:szCs w:val="28"/>
        </w:rPr>
        <w:t>- начата реализация 3 инвестиционных проектов по 3 нишам.</w:t>
      </w:r>
    </w:p>
    <w:p w:rsidR="00D8406C" w:rsidRDefault="00D8406C" w:rsidP="00D8406C">
      <w:pPr>
        <w:shd w:val="clear" w:color="auto" w:fill="FFFFFF"/>
        <w:ind w:firstLine="709"/>
        <w:contextualSpacing/>
        <w:jc w:val="both"/>
        <w:rPr>
          <w:rFonts w:ascii="PT Astra Serif" w:hAnsi="PT Astra Serif"/>
          <w:sz w:val="28"/>
          <w:szCs w:val="28"/>
          <w:highlight w:val="yellow"/>
          <w:shd w:val="clear" w:color="auto" w:fill="FFFFFF"/>
        </w:rPr>
      </w:pPr>
    </w:p>
    <w:p w:rsidR="00D8406C" w:rsidRDefault="00D8406C" w:rsidP="00D8406C">
      <w:pPr>
        <w:shd w:val="clear" w:color="auto" w:fill="FFFFFF"/>
        <w:ind w:firstLine="709"/>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Ц</w:t>
      </w:r>
      <w:r>
        <w:rPr>
          <w:rFonts w:ascii="PT Astra Serif" w:hAnsi="PT Astra Serif"/>
          <w:b/>
          <w:sz w:val="28"/>
          <w:szCs w:val="28"/>
          <w:shd w:val="clear" w:color="auto" w:fill="FFFFFF"/>
        </w:rPr>
        <w:t>ели и задачи инвестиционного развития района</w:t>
      </w:r>
    </w:p>
    <w:p w:rsidR="00D8406C" w:rsidRDefault="00D8406C" w:rsidP="00D8406C">
      <w:pPr>
        <w:shd w:val="clear" w:color="auto" w:fill="FFFFFF"/>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 рамках реализации инвестиционной политики перед органами местного самоуправления ставятся цели и задачи инвестиционного развития Аткарского муниципального района на краткосрочную (один год) и среднесрочную (три-пять лет) перспективу.</w:t>
      </w:r>
    </w:p>
    <w:p w:rsidR="00D8406C" w:rsidRDefault="00D8406C" w:rsidP="00D8406C">
      <w:pPr>
        <w:ind w:left="57" w:firstLine="652"/>
        <w:contextualSpacing/>
        <w:jc w:val="both"/>
        <w:rPr>
          <w:rFonts w:ascii="PT Astra Serif" w:hAnsi="PT Astra Serif"/>
          <w:bCs/>
          <w:sz w:val="28"/>
          <w:szCs w:val="28"/>
        </w:rPr>
      </w:pPr>
      <w:r>
        <w:rPr>
          <w:rFonts w:ascii="PT Astra Serif" w:hAnsi="PT Astra Serif"/>
          <w:color w:val="000000"/>
          <w:sz w:val="28"/>
        </w:rPr>
        <w:t xml:space="preserve">На среднесрочную перспективу, главной целью инвестиционного развития Аткарского муниципального района является формирование благоприятного инвестиционного (делового) климата для </w:t>
      </w:r>
      <w:r>
        <w:rPr>
          <w:rFonts w:ascii="PT Astra Serif" w:hAnsi="PT Astra Serif" w:cs="Calibri"/>
          <w:sz w:val="28"/>
          <w:szCs w:val="28"/>
        </w:rPr>
        <w:t xml:space="preserve">обеспечения </w:t>
      </w:r>
      <w:r>
        <w:rPr>
          <w:rFonts w:ascii="PT Astra Serif" w:hAnsi="PT Astra Serif"/>
          <w:bCs/>
          <w:sz w:val="28"/>
          <w:szCs w:val="28"/>
        </w:rPr>
        <w:t>роста благосостояния и качества жизни населения района.</w:t>
      </w:r>
    </w:p>
    <w:p w:rsidR="00D8406C" w:rsidRDefault="00D8406C" w:rsidP="00D8406C">
      <w:pPr>
        <w:ind w:left="57" w:firstLine="652"/>
        <w:contextualSpacing/>
        <w:jc w:val="both"/>
        <w:rPr>
          <w:rFonts w:ascii="PT Astra Serif" w:hAnsi="PT Astra Serif"/>
          <w:bCs/>
          <w:sz w:val="28"/>
          <w:szCs w:val="28"/>
        </w:rPr>
      </w:pPr>
      <w:r>
        <w:rPr>
          <w:rFonts w:ascii="PT Astra Serif" w:hAnsi="PT Astra Serif"/>
          <w:color w:val="000000"/>
          <w:sz w:val="28"/>
        </w:rPr>
        <w:t>Для достижения поставленной цели определен ряд задач:</w:t>
      </w:r>
    </w:p>
    <w:p w:rsidR="00D8406C" w:rsidRDefault="00D8406C" w:rsidP="00D8406C">
      <w:pPr>
        <w:ind w:left="57" w:firstLine="652"/>
        <w:contextualSpacing/>
        <w:jc w:val="both"/>
        <w:rPr>
          <w:rFonts w:ascii="PT Astra Serif" w:hAnsi="PT Astra Serif"/>
          <w:bCs/>
          <w:sz w:val="28"/>
          <w:szCs w:val="28"/>
        </w:rPr>
      </w:pPr>
      <w:r>
        <w:rPr>
          <w:rFonts w:ascii="PT Astra Serif" w:hAnsi="PT Astra Serif"/>
          <w:bCs/>
          <w:sz w:val="28"/>
          <w:szCs w:val="28"/>
        </w:rPr>
        <w:t>- ф</w:t>
      </w:r>
      <w:r>
        <w:rPr>
          <w:rFonts w:ascii="PT Astra Serif" w:hAnsi="PT Astra Serif"/>
          <w:sz w:val="28"/>
          <w:szCs w:val="28"/>
        </w:rPr>
        <w:t>ормирование и продвижение имиджа района как территории благоприятной для осуществления инвестиционной деятельности;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t>- повышение инвестиционной привлекательности района;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s="Tahoma"/>
          <w:sz w:val="28"/>
          <w:szCs w:val="28"/>
        </w:rPr>
        <w:t>- создание условий для повышения производственной, инвестиционной и инновационной активности хозяйствующих субъектов;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t xml:space="preserve">- </w:t>
      </w:r>
      <w:r>
        <w:rPr>
          <w:rFonts w:ascii="PT Astra Serif" w:hAnsi="PT Astra Serif" w:cs="Tahoma"/>
          <w:sz w:val="28"/>
          <w:szCs w:val="28"/>
        </w:rPr>
        <w:t>развитие кадрового потенциала и системы подготовки специалистов, ориентированной на потребности бизнеса и инвесторов;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t xml:space="preserve">- </w:t>
      </w:r>
      <w:r>
        <w:rPr>
          <w:rFonts w:ascii="PT Astra Serif" w:hAnsi="PT Astra Serif" w:cs="Tahoma"/>
          <w:sz w:val="28"/>
          <w:szCs w:val="28"/>
        </w:rPr>
        <w:t>устранение административных барьеров для развития предпринимательской и инвестиционной деятельности;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привлечение на территорию района внешних инвесторов.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rPr>
      </w:pPr>
      <w:r>
        <w:rPr>
          <w:rFonts w:ascii="PT Astra Serif" w:hAnsi="PT Astra Serif" w:cs="Calibri"/>
          <w:sz w:val="28"/>
          <w:szCs w:val="28"/>
        </w:rPr>
        <w:t xml:space="preserve">В краткосрочной перспективе, для </w:t>
      </w:r>
      <w:r>
        <w:rPr>
          <w:rFonts w:ascii="PT Astra Serif" w:hAnsi="PT Astra Serif"/>
          <w:color w:val="000000"/>
          <w:sz w:val="28"/>
        </w:rPr>
        <w:t>привлечения инвестиций из различных источников, основной целью является стимулирование инвестиционной активности на территории района.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rPr>
      </w:pPr>
      <w:r>
        <w:rPr>
          <w:rFonts w:ascii="PT Astra Serif" w:hAnsi="PT Astra Serif"/>
          <w:color w:val="000000"/>
          <w:sz w:val="28"/>
        </w:rPr>
        <w:t>Достижению данной цели будет способствовать выполнение следующих задач:</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olor w:val="000000"/>
          <w:sz w:val="28"/>
        </w:rPr>
        <w:t xml:space="preserve">- </w:t>
      </w:r>
      <w:r>
        <w:rPr>
          <w:rFonts w:ascii="PT Astra Serif" w:hAnsi="PT Astra Serif" w:cs="Calibri"/>
          <w:sz w:val="28"/>
          <w:szCs w:val="28"/>
        </w:rPr>
        <w:t>анализ текущей ситуации;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создание реестра площадок с инфраструктурой (наличие или возможность подключения) для размещения производственных и иных объектов;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lastRenderedPageBreak/>
        <w:t xml:space="preserve">- поиск точек роста, определение новых ниш и бизнес-идей для реализации инвестиционных проектов на территории района;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olor w:val="000000"/>
          <w:sz w:val="28"/>
        </w:rPr>
        <w:t>- р</w:t>
      </w:r>
      <w:r>
        <w:rPr>
          <w:rFonts w:ascii="PT Astra Serif" w:hAnsi="PT Astra Serif" w:cs="Calibri"/>
          <w:sz w:val="28"/>
          <w:szCs w:val="28"/>
        </w:rPr>
        <w:t>азвитие эффективных механизмов взаимодействия бизнес-структур и органов местного самоуправления;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увеличение количества внутренних инвесторов.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b/>
          <w:sz w:val="28"/>
          <w:szCs w:val="28"/>
        </w:rPr>
      </w:pPr>
      <w:r>
        <w:rPr>
          <w:rFonts w:ascii="PT Astra Serif" w:hAnsi="PT Astra Serif" w:cs="Calibri"/>
          <w:b/>
          <w:sz w:val="28"/>
          <w:szCs w:val="28"/>
        </w:rPr>
        <w:t>Этапы достижения целей и задач</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s="Calibri" w:hint="eastAsia"/>
          <w:sz w:val="28"/>
          <w:szCs w:val="28"/>
        </w:rPr>
        <w:t xml:space="preserve">Комплексный </w:t>
      </w:r>
      <w:r>
        <w:rPr>
          <w:rFonts w:ascii="PT Astra Serif" w:hAnsi="PT Astra Serif" w:cs="Calibri"/>
          <w:sz w:val="28"/>
          <w:szCs w:val="28"/>
        </w:rPr>
        <w:t xml:space="preserve">подход деятельности органов местного самоуправления направлен на активацию и стимулирование инвестиционного процесса на территории района, привлечение и эффективное использование инвестиционных ресурсов и как следствие повышение уровня жизни населения. </w:t>
      </w:r>
      <w:r>
        <w:rPr>
          <w:rFonts w:ascii="PT Astra Serif" w:hAnsi="PT Astra Serif" w:cs="Calibri" w:hint="eastAsia"/>
          <w:sz w:val="28"/>
          <w:szCs w:val="28"/>
        </w:rPr>
        <w:t>С</w:t>
      </w:r>
      <w:r>
        <w:rPr>
          <w:rFonts w:ascii="PT Astra Serif" w:hAnsi="PT Astra Serif" w:cs="Calibri"/>
          <w:sz w:val="28"/>
          <w:szCs w:val="28"/>
        </w:rPr>
        <w:t>тимулирование взаимодействия муниципалитета с представителями бизнес-сообщества будет основываться на реализации поставленных в инвестиционной сфере целей и задач.</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s="Calibri"/>
          <w:sz w:val="28"/>
          <w:szCs w:val="28"/>
        </w:rPr>
        <w:t>Этапы достижения целей и задач инвестиционного развития Аткарского муниципального района с указанием сроков достижения и промежуточных контрольных дат представлены в таблице.</w:t>
      </w:r>
    </w:p>
    <w:p w:rsidR="00D8406C" w:rsidRDefault="00D8406C" w:rsidP="00D8406C">
      <w:pPr>
        <w:widowControl w:val="0"/>
        <w:pBdr>
          <w:bottom w:val="single" w:sz="6" w:space="31" w:color="FFFFFF"/>
        </w:pBdr>
        <w:suppressAutoHyphens/>
        <w:overflowPunct w:val="0"/>
        <w:autoSpaceDE w:val="0"/>
        <w:autoSpaceDN w:val="0"/>
        <w:adjustRightInd w:val="0"/>
        <w:snapToGrid w:val="0"/>
        <w:contextualSpacing/>
        <w:jc w:val="both"/>
        <w:textAlignment w:val="baseline"/>
        <w:outlineLvl w:val="1"/>
        <w:rPr>
          <w:rFonts w:ascii="PT Astra Serif" w:hAnsi="PT Astra Serif" w:cs="Calibri"/>
          <w:sz w:val="28"/>
          <w:szCs w:val="28"/>
        </w:rPr>
        <w:sectPr w:rsidR="00D8406C">
          <w:footerReference w:type="default" r:id="rId15"/>
          <w:pgSz w:w="11907" w:h="16840"/>
          <w:pgMar w:top="851" w:right="851" w:bottom="249" w:left="1531" w:header="720" w:footer="720" w:gutter="0"/>
          <w:cols w:space="720"/>
        </w:sectPr>
      </w:pPr>
    </w:p>
    <w:tbl>
      <w:tblPr>
        <w:tblW w:w="155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4486"/>
        <w:gridCol w:w="6521"/>
        <w:gridCol w:w="1984"/>
        <w:gridCol w:w="1985"/>
      </w:tblGrid>
      <w:tr w:rsidR="00D8406C" w:rsidTr="00267D1D">
        <w:tc>
          <w:tcPr>
            <w:tcW w:w="617" w:type="dxa"/>
            <w:vMerge w:val="restart"/>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b/>
                <w:sz w:val="24"/>
                <w:szCs w:val="24"/>
              </w:rPr>
            </w:pPr>
            <w:r>
              <w:rPr>
                <w:rFonts w:ascii="PT Astra Serif" w:hAnsi="PT Astra Serif" w:cs="Calibri"/>
                <w:b/>
                <w:sz w:val="24"/>
                <w:szCs w:val="24"/>
              </w:rPr>
              <w:lastRenderedPageBreak/>
              <w:t>№ п/п</w:t>
            </w:r>
          </w:p>
        </w:tc>
        <w:tc>
          <w:tcPr>
            <w:tcW w:w="4486" w:type="dxa"/>
            <w:vMerge w:val="restart"/>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Наименование задачи</w:t>
            </w:r>
          </w:p>
        </w:tc>
        <w:tc>
          <w:tcPr>
            <w:tcW w:w="6521" w:type="dxa"/>
            <w:vMerge w:val="restart"/>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Наименование мероприятия (результата)</w:t>
            </w:r>
          </w:p>
        </w:tc>
        <w:tc>
          <w:tcPr>
            <w:tcW w:w="3969" w:type="dxa"/>
            <w:gridSpan w:val="2"/>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Срок достижения</w:t>
            </w:r>
          </w:p>
        </w:tc>
      </w:tr>
      <w:tr w:rsidR="00D8406C" w:rsidTr="00267D1D">
        <w:tc>
          <w:tcPr>
            <w:tcW w:w="617" w:type="dxa"/>
            <w:vMerge/>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p>
        </w:tc>
        <w:tc>
          <w:tcPr>
            <w:tcW w:w="4486" w:type="dxa"/>
            <w:vMerge/>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sz w:val="24"/>
                <w:szCs w:val="24"/>
              </w:rPr>
            </w:pPr>
          </w:p>
        </w:tc>
        <w:tc>
          <w:tcPr>
            <w:tcW w:w="6521" w:type="dxa"/>
            <w:vMerge/>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p>
        </w:tc>
        <w:tc>
          <w:tcPr>
            <w:tcW w:w="1984" w:type="dxa"/>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Промежуточная контрольная дата</w:t>
            </w:r>
          </w:p>
        </w:tc>
        <w:tc>
          <w:tcPr>
            <w:tcW w:w="1985" w:type="dxa"/>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Окончательная дата</w:t>
            </w:r>
          </w:p>
        </w:tc>
      </w:tr>
      <w:tr w:rsidR="00D8406C" w:rsidTr="00267D1D">
        <w:tc>
          <w:tcPr>
            <w:tcW w:w="15593" w:type="dxa"/>
            <w:gridSpan w:val="5"/>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1. Цель «</w:t>
            </w:r>
            <w:r>
              <w:rPr>
                <w:rFonts w:ascii="PT Astra Serif" w:hAnsi="PT Astra Serif"/>
                <w:b/>
                <w:color w:val="000000"/>
                <w:sz w:val="24"/>
                <w:szCs w:val="24"/>
              </w:rPr>
              <w:t>Формирование благоприятного инвестиционного (делового) климата»</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1.1</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bCs/>
                <w:sz w:val="24"/>
                <w:szCs w:val="24"/>
              </w:rPr>
              <w:t>Ф</w:t>
            </w:r>
            <w:r>
              <w:rPr>
                <w:rFonts w:ascii="PT Astra Serif" w:hAnsi="PT Astra Serif"/>
                <w:sz w:val="24"/>
                <w:szCs w:val="24"/>
              </w:rPr>
              <w:t>ормирование и продвижение имиджа района как территории благоприятной для осуществления инвестиционной деятельности</w:t>
            </w:r>
          </w:p>
        </w:tc>
        <w:tc>
          <w:tcPr>
            <w:tcW w:w="6521" w:type="dxa"/>
          </w:tcPr>
          <w:p w:rsidR="00D8406C" w:rsidRDefault="00D8406C" w:rsidP="00267D1D">
            <w:pPr>
              <w:shd w:val="clear" w:color="auto" w:fill="FFFFFF"/>
              <w:contextualSpacing/>
              <w:rPr>
                <w:rFonts w:ascii="PT Astra Serif" w:hAnsi="PT Astra Serif" w:cs="Helvetica"/>
                <w:sz w:val="24"/>
                <w:szCs w:val="24"/>
              </w:rPr>
            </w:pPr>
            <w:r>
              <w:rPr>
                <w:rFonts w:ascii="PT Astra Serif" w:hAnsi="PT Astra Serif" w:cs="Helvetica"/>
                <w:sz w:val="24"/>
                <w:szCs w:val="24"/>
              </w:rPr>
              <w:t>- Обеспечение прямой и обратной связи инвесторов с органами местного самоуправления:</w:t>
            </w:r>
          </w:p>
          <w:p w:rsidR="00D8406C" w:rsidRDefault="00D8406C" w:rsidP="00267D1D">
            <w:pPr>
              <w:shd w:val="clear" w:color="auto" w:fill="FFFFFF"/>
              <w:contextualSpacing/>
              <w:rPr>
                <w:rFonts w:ascii="PT Astra Serif" w:hAnsi="PT Astra Serif" w:cs="Helvetica"/>
                <w:sz w:val="24"/>
                <w:szCs w:val="24"/>
              </w:rPr>
            </w:pPr>
            <w:r>
              <w:rPr>
                <w:rFonts w:ascii="PT Astra Serif" w:hAnsi="PT Astra Serif" w:cs="Helvetica"/>
                <w:sz w:val="24"/>
                <w:szCs w:val="24"/>
              </w:rPr>
              <w:t>1. проведение рабочих встреч, совещаний с представителями бизнеса;</w:t>
            </w:r>
          </w:p>
          <w:p w:rsidR="00D8406C" w:rsidRDefault="00D8406C" w:rsidP="00267D1D">
            <w:pPr>
              <w:shd w:val="clear" w:color="auto" w:fill="FFFFFF"/>
              <w:contextualSpacing/>
              <w:rPr>
                <w:rFonts w:ascii="PT Astra Serif" w:hAnsi="PT Astra Serif" w:cs="Calibri"/>
                <w:sz w:val="24"/>
                <w:szCs w:val="24"/>
              </w:rPr>
            </w:pPr>
            <w:r>
              <w:rPr>
                <w:rFonts w:ascii="PT Astra Serif" w:hAnsi="PT Astra Serif" w:cs="Helvetica"/>
                <w:sz w:val="24"/>
                <w:szCs w:val="24"/>
              </w:rPr>
              <w:t>2. рассмотрение интересующих вопросов на заседаниях Инвестиционного совета при главе администрации</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30 июня и 31 декабря отчетного года</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31.12.2030г.,</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1.2</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olor w:val="000000"/>
                <w:sz w:val="24"/>
                <w:szCs w:val="24"/>
              </w:rPr>
              <w:t>Повышение инвестиционной привлекательности района</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sz w:val="24"/>
                <w:szCs w:val="24"/>
              </w:rPr>
              <w:t>- Поддержка администрацией района реализуемых и планируемых к реализации инвестиционных проектов;</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sz w:val="24"/>
                <w:szCs w:val="24"/>
              </w:rPr>
              <w:t>- Сопровождение реализуемых и планируемых к реализации инвестиционных проектов по принципу «одного окна»</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30 июня и 31 декабря отчетного года</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31.12.2030г.,</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1.3</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Tahoma"/>
                <w:sz w:val="24"/>
                <w:szCs w:val="24"/>
              </w:rPr>
              <w:t>Создание условий для повышения производственной, инвестиционной и инновационной активности хозяйствующих субъектов</w:t>
            </w:r>
          </w:p>
        </w:tc>
        <w:tc>
          <w:tcPr>
            <w:tcW w:w="6521" w:type="dxa"/>
          </w:tcPr>
          <w:p w:rsidR="00D8406C" w:rsidRDefault="00D8406C" w:rsidP="00267D1D">
            <w:pPr>
              <w:shd w:val="clear" w:color="auto" w:fill="FFFFFF"/>
              <w:contextualSpacing/>
              <w:rPr>
                <w:rFonts w:ascii="PT Astra Serif" w:hAnsi="PT Astra Serif"/>
                <w:sz w:val="24"/>
                <w:szCs w:val="24"/>
              </w:rPr>
            </w:pPr>
            <w:r>
              <w:rPr>
                <w:rFonts w:ascii="PT Astra Serif" w:hAnsi="PT Astra Serif"/>
                <w:sz w:val="24"/>
                <w:szCs w:val="24"/>
              </w:rPr>
              <w:t>- Оказание содействия в получении мер поддержки:</w:t>
            </w:r>
          </w:p>
          <w:p w:rsidR="00D8406C" w:rsidRDefault="00D8406C" w:rsidP="00267D1D">
            <w:pPr>
              <w:shd w:val="clear" w:color="auto" w:fill="FFFFFF"/>
              <w:contextualSpacing/>
              <w:rPr>
                <w:rFonts w:ascii="PT Astra Serif" w:hAnsi="PT Astra Serif"/>
                <w:sz w:val="24"/>
                <w:szCs w:val="24"/>
              </w:rPr>
            </w:pPr>
            <w:r>
              <w:rPr>
                <w:rFonts w:ascii="PT Astra Serif" w:hAnsi="PT Astra Serif"/>
                <w:sz w:val="24"/>
                <w:szCs w:val="24"/>
              </w:rPr>
              <w:t>1. оказание консультационной помощи по регистрации на Платформе МСП;</w:t>
            </w:r>
          </w:p>
          <w:p w:rsidR="00D8406C" w:rsidRDefault="00D8406C" w:rsidP="00267D1D">
            <w:pPr>
              <w:shd w:val="clear" w:color="auto" w:fill="FFFFFF"/>
              <w:contextualSpacing/>
              <w:rPr>
                <w:rFonts w:ascii="PT Astra Serif" w:hAnsi="PT Astra Serif" w:cs="Helvetica"/>
                <w:color w:val="34343C"/>
                <w:sz w:val="24"/>
                <w:szCs w:val="24"/>
              </w:rPr>
            </w:pPr>
            <w:r>
              <w:rPr>
                <w:rFonts w:ascii="PT Astra Serif" w:hAnsi="PT Astra Serif"/>
                <w:sz w:val="24"/>
                <w:szCs w:val="24"/>
              </w:rPr>
              <w:t>2. получение финансовой поддержки пользователям ресурса Платформа МСП</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1.4</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Tahoma"/>
                <w:sz w:val="24"/>
                <w:szCs w:val="24"/>
              </w:rPr>
              <w:t>Развитие кадрового потенциала и системы подготовки специалистов, ориентированной на потребности бизнеса и инвесторов</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cs="Calibri"/>
                <w:sz w:val="24"/>
                <w:szCs w:val="24"/>
              </w:rPr>
              <w:t xml:space="preserve">- </w:t>
            </w:r>
            <w:r>
              <w:rPr>
                <w:rFonts w:ascii="PT Astra Serif" w:hAnsi="PT Astra Serif"/>
                <w:sz w:val="24"/>
                <w:szCs w:val="24"/>
              </w:rPr>
              <w:t>Мониторинг потребности профессиональной подготовки и переподготовки по специальностям, соответствующим в том числе требованиям потенциальных инвесторов;</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sz w:val="24"/>
                <w:szCs w:val="24"/>
              </w:rPr>
              <w:t>- Предоставление целевых направлений на обучение для удовлетворения кадровой потребности в социальной сфере;</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sz w:val="24"/>
                <w:szCs w:val="24"/>
              </w:rPr>
              <w:t>- Заключение соглашений между бизнес-сообществом и образовательным учреждением об организации целевого обучения студентов требуемых специальностей.</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января года, следующего за отчетным</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мере возникновения потребности</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1.5</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Tahoma"/>
                <w:sz w:val="24"/>
                <w:szCs w:val="24"/>
              </w:rPr>
              <w:t xml:space="preserve">Устранение административных барьеров </w:t>
            </w:r>
            <w:r>
              <w:rPr>
                <w:rFonts w:ascii="PT Astra Serif" w:hAnsi="PT Astra Serif" w:cs="Tahoma"/>
                <w:sz w:val="24"/>
                <w:szCs w:val="24"/>
              </w:rPr>
              <w:lastRenderedPageBreak/>
              <w:t>для развития предпринимательской и инвестиционной деятельности</w:t>
            </w:r>
          </w:p>
        </w:tc>
        <w:tc>
          <w:tcPr>
            <w:tcW w:w="6521" w:type="dxa"/>
          </w:tcPr>
          <w:p w:rsidR="00D8406C" w:rsidRDefault="00D8406C" w:rsidP="00267D1D">
            <w:pPr>
              <w:shd w:val="clear" w:color="auto" w:fill="FFFFFF"/>
              <w:contextualSpacing/>
              <w:rPr>
                <w:rFonts w:ascii="PT Astra Serif" w:hAnsi="PT Astra Serif" w:cs="Helvetica"/>
                <w:sz w:val="24"/>
                <w:szCs w:val="24"/>
              </w:rPr>
            </w:pPr>
            <w:r>
              <w:rPr>
                <w:rFonts w:ascii="PT Astra Serif" w:hAnsi="PT Astra Serif" w:cs="Helvetica"/>
                <w:sz w:val="24"/>
                <w:szCs w:val="24"/>
              </w:rPr>
              <w:lastRenderedPageBreak/>
              <w:t xml:space="preserve">- Сокращение количества и срока прохождения процедур, </w:t>
            </w:r>
            <w:r>
              <w:rPr>
                <w:rFonts w:ascii="PT Astra Serif" w:hAnsi="PT Astra Serif" w:cs="Helvetica"/>
                <w:sz w:val="24"/>
                <w:szCs w:val="24"/>
              </w:rPr>
              <w:lastRenderedPageBreak/>
              <w:t>необходимых для получения инвесторами разрешений на</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Helvetica"/>
                <w:sz w:val="24"/>
                <w:szCs w:val="24"/>
              </w:rPr>
              <w:t>строительство объектов промышленного и производственного назначения.</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lastRenderedPageBreak/>
              <w:t xml:space="preserve">Постоянно </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lastRenderedPageBreak/>
              <w:t>1.6</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Привлечение на территорию района внешних инвесторов</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Разработка бизнес-кейсов, технических заданий  для привлечения  инвестиций по свободным площадкам.</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Ежеквартально</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31.12.2030г.,</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r w:rsidR="00D8406C" w:rsidTr="00267D1D">
        <w:tc>
          <w:tcPr>
            <w:tcW w:w="15593" w:type="dxa"/>
            <w:gridSpan w:val="5"/>
          </w:tcPr>
          <w:p w:rsidR="00D8406C" w:rsidRDefault="00D8406C"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2. Цель «С</w:t>
            </w:r>
            <w:r>
              <w:rPr>
                <w:rFonts w:ascii="PT Astra Serif" w:hAnsi="PT Astra Serif"/>
                <w:b/>
                <w:color w:val="000000"/>
                <w:sz w:val="24"/>
                <w:szCs w:val="24"/>
              </w:rPr>
              <w:t>тимулирование инвестиционной активности»</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2.1</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Анализ текущей ситуации</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Разработка Плана инвестиционного развития</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lang w:val="en-US"/>
              </w:rPr>
            </w:pPr>
            <w:r>
              <w:rPr>
                <w:rFonts w:ascii="PT Astra Serif" w:hAnsi="PT Astra Serif" w:cs="Calibri"/>
                <w:sz w:val="24"/>
                <w:szCs w:val="24"/>
              </w:rPr>
              <w:t>На 2025-2026 годы</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2.2</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sz w:val="24"/>
                <w:szCs w:val="24"/>
              </w:rPr>
              <w:t>Создание реестра площадок с инфраструктурой (наличие или возможность подключения) для размещения производственных и иных объектов</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Проведение инвентаризации недвижимого имущества (свободных нежилых помещений и свободных земельных участков) находящегося в муниципальной собственности;</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Анализ и формирование  частных земельных участков  перспективных для вовлечения  в инвестиционное развитие территории.</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июля отчетного года</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января года, следующего за отчетным</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2.3</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Поиск точек роста, определение новых ниш и бизнес-идей для реализации инвестиционных проектов на территории района</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Актуализация инвестиционного профиля Аткарского муниципального района.</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июля отчетного года</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января года, следующего за отчетным</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2.4</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olor w:val="000000"/>
                <w:sz w:val="24"/>
                <w:szCs w:val="24"/>
              </w:rPr>
              <w:t>Р</w:t>
            </w:r>
            <w:r>
              <w:rPr>
                <w:rFonts w:ascii="PT Astra Serif" w:hAnsi="PT Astra Serif" w:cs="Calibri"/>
                <w:sz w:val="24"/>
                <w:szCs w:val="24"/>
              </w:rPr>
              <w:t>азвитие эффективных механизмов взаимодействия бизнес-структур и органов местного самоуправления</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Создание и ведение онлайн-платформы для взаимодействия бизнеса и администрации района.</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31.12.2025г.</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D8406C" w:rsidTr="00267D1D">
        <w:tc>
          <w:tcPr>
            <w:tcW w:w="617"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2.5</w:t>
            </w:r>
          </w:p>
        </w:tc>
        <w:tc>
          <w:tcPr>
            <w:tcW w:w="4486"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Увеличение количества внутренних инвесторов</w:t>
            </w:r>
          </w:p>
        </w:tc>
        <w:tc>
          <w:tcPr>
            <w:tcW w:w="6521"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xml:space="preserve">- </w:t>
            </w:r>
            <w:r>
              <w:rPr>
                <w:rFonts w:ascii="PT Astra Serif" w:hAnsi="PT Astra Serif"/>
                <w:sz w:val="24"/>
                <w:szCs w:val="24"/>
              </w:rPr>
              <w:t>Организация участия инвесторов в региональном конкурсе «Инвестор года».</w:t>
            </w:r>
          </w:p>
        </w:tc>
        <w:tc>
          <w:tcPr>
            <w:tcW w:w="1984"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Ежеквартально</w:t>
            </w:r>
          </w:p>
        </w:tc>
        <w:tc>
          <w:tcPr>
            <w:tcW w:w="1985" w:type="dxa"/>
          </w:tcPr>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31.12.2026г.,</w:t>
            </w:r>
          </w:p>
          <w:p w:rsidR="00D8406C" w:rsidRDefault="00D8406C"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bl>
    <w:p w:rsidR="00D8406C" w:rsidRDefault="00D8406C" w:rsidP="00D8406C">
      <w:pPr>
        <w:shd w:val="clear" w:color="auto" w:fill="FFFFFF"/>
        <w:ind w:firstLine="709"/>
        <w:contextualSpacing/>
        <w:jc w:val="both"/>
        <w:rPr>
          <w:rFonts w:ascii="PT Astra Serif" w:hAnsi="PT Astra Serif"/>
          <w:sz w:val="28"/>
          <w:szCs w:val="28"/>
          <w:shd w:val="clear" w:color="auto" w:fill="FFFFFF"/>
        </w:rPr>
      </w:pPr>
    </w:p>
    <w:p w:rsidR="00D8406C" w:rsidRDefault="00D8406C" w:rsidP="00D8406C">
      <w:pPr>
        <w:shd w:val="clear" w:color="auto" w:fill="FFFFFF"/>
        <w:ind w:firstLine="709"/>
        <w:contextualSpacing/>
        <w:jc w:val="both"/>
        <w:rPr>
          <w:rFonts w:ascii="PT Astra Serif" w:hAnsi="PT Astra Serif"/>
          <w:sz w:val="28"/>
          <w:szCs w:val="28"/>
          <w:shd w:val="clear" w:color="auto" w:fill="FFFFFF"/>
        </w:rPr>
      </w:pPr>
    </w:p>
    <w:p w:rsidR="00D8406C" w:rsidRDefault="00D8406C" w:rsidP="00D8406C">
      <w:pPr>
        <w:shd w:val="clear" w:color="auto" w:fill="FFFFFF"/>
        <w:ind w:firstLine="709"/>
        <w:contextualSpacing/>
        <w:jc w:val="both"/>
        <w:rPr>
          <w:rFonts w:ascii="PT Astra Serif" w:hAnsi="PT Astra Serif"/>
          <w:sz w:val="28"/>
          <w:szCs w:val="28"/>
          <w:shd w:val="clear" w:color="auto" w:fill="FFFFFF"/>
        </w:rPr>
        <w:sectPr w:rsidR="00D8406C">
          <w:pgSz w:w="16840" w:h="11907" w:orient="landscape"/>
          <w:pgMar w:top="1531" w:right="426" w:bottom="851" w:left="142" w:header="720" w:footer="720" w:gutter="0"/>
          <w:cols w:space="720"/>
          <w:docGrid w:linePitch="435"/>
        </w:sectPr>
      </w:pPr>
    </w:p>
    <w:p w:rsidR="00D8406C" w:rsidRDefault="00D8406C" w:rsidP="00D8406C">
      <w:pPr>
        <w:shd w:val="clear" w:color="auto" w:fill="FFFFFF"/>
        <w:ind w:firstLine="709"/>
        <w:contextualSpacing/>
        <w:jc w:val="both"/>
        <w:rPr>
          <w:rFonts w:ascii="PT Astra Serif" w:hAnsi="PT Astra Serif"/>
          <w:sz w:val="28"/>
          <w:szCs w:val="28"/>
          <w:shd w:val="clear" w:color="auto" w:fill="FFFFFF"/>
        </w:rPr>
      </w:pPr>
    </w:p>
    <w:p w:rsidR="00D8406C" w:rsidRDefault="00D8406C" w:rsidP="00D8406C">
      <w:pPr>
        <w:shd w:val="clear" w:color="auto" w:fill="FFFFFF"/>
        <w:ind w:firstLine="709"/>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М</w:t>
      </w:r>
      <w:r>
        <w:rPr>
          <w:rFonts w:ascii="PT Astra Serif" w:hAnsi="PT Astra Serif"/>
          <w:b/>
          <w:sz w:val="28"/>
          <w:szCs w:val="28"/>
          <w:shd w:val="clear" w:color="auto" w:fill="FFFFFF"/>
        </w:rPr>
        <w:t>еханизмы реализации достижения целей и задач инвестиционного развития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rPr>
      </w:pPr>
      <w:r>
        <w:rPr>
          <w:rFonts w:ascii="PT Astra Serif" w:hAnsi="PT Astra Serif" w:hint="eastAsia"/>
          <w:color w:val="000000"/>
          <w:sz w:val="28"/>
        </w:rPr>
        <w:t>Р</w:t>
      </w:r>
      <w:r>
        <w:rPr>
          <w:rFonts w:ascii="PT Astra Serif" w:hAnsi="PT Astra Serif"/>
          <w:color w:val="000000"/>
          <w:sz w:val="28"/>
        </w:rPr>
        <w:t>езультатом достижения целей и задач инвестиционного развития Аткарского муниципального района станет повышение инвестиционной привлекательности, повышение вероятности выбора Аткарского района как места осуществления инвестиций и территории реализации инвестиционных проектов внешними инвесторами, увеличение инвестиционной активности внутренни</w:t>
      </w:r>
      <w:r>
        <w:rPr>
          <w:rFonts w:ascii="PT Astra Serif" w:hAnsi="PT Astra Serif" w:hint="eastAsia"/>
          <w:color w:val="000000"/>
          <w:sz w:val="28"/>
        </w:rPr>
        <w:t>х</w:t>
      </w:r>
      <w:r>
        <w:rPr>
          <w:rFonts w:ascii="PT Astra Serif" w:hAnsi="PT Astra Serif"/>
          <w:color w:val="000000"/>
          <w:sz w:val="28"/>
        </w:rPr>
        <w:t xml:space="preserve"> инвесторов.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color w:val="000000"/>
          <w:sz w:val="28"/>
        </w:rPr>
        <w:t>С этой целью осуществляется проведение следующих мероприятий: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xml:space="preserve">1. Для повышения качества управления в сфере инвестиций и оказания оперативной помощи в реализации проектов привлеченному инвестору, сформирован институт Инвестиционных уполномоченных.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xml:space="preserve">2. </w:t>
      </w:r>
      <w:r>
        <w:rPr>
          <w:rFonts w:ascii="PT Astra Serif" w:hAnsi="PT Astra Serif"/>
          <w:sz w:val="28"/>
          <w:szCs w:val="28"/>
        </w:rPr>
        <w:t>Для предоставления потенциальным инвесторам сформирован реестр из 24 инвестиционных площадок, которые в большинстве своем оснащены необходимой инфраструктурой, либо имеется возможность для подключения. По каждой предлагаемой площадке сформированы карточки с конкретным предложением по использованию.</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2025 году проведена работа по включению 4 новых инвестиционных площадок, осуществлена реализация 2 площадок инвесторам. Проводится работа по составлению бизнес-кейсов по каждой предлагаемой площадке с указанием предложений по использованию площадки.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3. </w:t>
      </w:r>
      <w:r>
        <w:rPr>
          <w:rFonts w:ascii="PT Astra Serif" w:eastAsia="Arial Unicode MS" w:hAnsi="PT Astra Serif"/>
          <w:bCs/>
          <w:sz w:val="28"/>
          <w:szCs w:val="28"/>
        </w:rPr>
        <w:t xml:space="preserve">С целью оказания содействия в реализации инвестиционных проектов проводятся рабочие встречи. За 9 месяцев 2025 год проведено более 10  встреч, результатом которых стали </w:t>
      </w:r>
      <w:r>
        <w:rPr>
          <w:rFonts w:ascii="PT Astra Serif" w:hAnsi="PT Astra Serif"/>
          <w:sz w:val="28"/>
          <w:szCs w:val="28"/>
        </w:rPr>
        <w:t>договоренности с 6 инвесторами и начата реализация 7 новых инвестиционных проектов</w:t>
      </w:r>
      <w:r>
        <w:rPr>
          <w:rFonts w:ascii="PT Astra Serif" w:hAnsi="PT Astra Serif"/>
          <w:color w:val="000000"/>
          <w:sz w:val="28"/>
          <w:szCs w:val="28"/>
          <w:shd w:val="clear" w:color="auto" w:fill="FFFFFF"/>
        </w:rPr>
        <w:t>.</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4. С 2023 года осуществляется разработка инвестиционного Профиля Аткарского муниципального района. По состоянию на 01.07.2025 года проведена актуализация документа, определены пять приоритетных ниш инвестиционного развития территории.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sz w:val="28"/>
          <w:szCs w:val="28"/>
          <w:shd w:val="clear" w:color="auto" w:fill="FFFFFF"/>
        </w:rPr>
        <w:t>5. Осуществляется работа Инвестиционного совета при главе Аткарского муниципального района. Заседания проводятся по мере необходимости, но не реже 1 раза в квартал.</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iCs/>
          <w:sz w:val="28"/>
          <w:szCs w:val="28"/>
        </w:rPr>
      </w:pPr>
      <w:r>
        <w:rPr>
          <w:rFonts w:ascii="PT Astra Serif" w:hAnsi="PT Astra Serif" w:cs="Calibri"/>
          <w:sz w:val="28"/>
          <w:szCs w:val="28"/>
        </w:rPr>
        <w:t xml:space="preserve">6. </w:t>
      </w:r>
      <w:r>
        <w:rPr>
          <w:rFonts w:ascii="PT Astra Serif" w:hAnsi="PT Astra Serif"/>
          <w:bCs/>
          <w:iCs/>
          <w:sz w:val="28"/>
          <w:szCs w:val="28"/>
        </w:rPr>
        <w:t>В целях реализации механизма заключения соглашений о защите и поощрении капиталовложений на территории района разработано и утверждено постановлением администрации от 10.10.2023г. № 613 Положение об условиях и порядке заключения соглашений о защите и поощрении капиталовложений со стороны Аткарского муниципального района.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iCs/>
          <w:sz w:val="28"/>
          <w:szCs w:val="28"/>
        </w:rPr>
      </w:pPr>
      <w:r>
        <w:rPr>
          <w:rFonts w:ascii="PT Astra Serif" w:hAnsi="PT Astra Serif"/>
          <w:color w:val="000000"/>
          <w:sz w:val="28"/>
          <w:szCs w:val="28"/>
          <w:shd w:val="clear" w:color="auto" w:fill="FFFFFF"/>
        </w:rPr>
        <w:t>7. Разработан и утвержден Регламент сопровождения инвестиционных проектов по принципу «одного окна» - п</w:t>
      </w:r>
      <w:r>
        <w:rPr>
          <w:rFonts w:ascii="PT Astra Serif" w:hAnsi="PT Astra Serif"/>
          <w:sz w:val="28"/>
          <w:szCs w:val="28"/>
        </w:rPr>
        <w:t>остановление администрации Аткарского муниципального района от 07.08.2025г. № 453 «Об утверждении Регламента сопровождения инвестиционных проектов, реализуемых и планируемых к реализации на территории Аткарского муниципального района Саратовской области по принципу «одного окна».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sz w:val="28"/>
          <w:szCs w:val="28"/>
        </w:rPr>
        <w:t xml:space="preserve">8. Решением Аткарского муниципального Собрания от 25.07.2025г. № </w:t>
      </w:r>
      <w:r>
        <w:rPr>
          <w:rFonts w:ascii="PT Astra Serif" w:hAnsi="PT Astra Serif"/>
          <w:sz w:val="28"/>
          <w:szCs w:val="28"/>
        </w:rPr>
        <w:lastRenderedPageBreak/>
        <w:t>356 «Об утверждении ключевых показателей эффективности деятельности в инвестиционной сфере главы Аткарского муниципального района Саратовской области и инвестиционного уполномоченного в Аткарском муниципальном районе Саратовской области»</w:t>
      </w:r>
      <w:r>
        <w:rPr>
          <w:rFonts w:ascii="PT Astra Serif" w:hAnsi="PT Astra Serif"/>
          <w:sz w:val="28"/>
          <w:szCs w:val="28"/>
          <w:shd w:val="clear" w:color="auto" w:fill="FFFFFF"/>
        </w:rPr>
        <w:t xml:space="preserve"> утверждена оценка деятельности в инвестиционной сфере главы района и инвестиционного уполномоченного.</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sz w:val="28"/>
          <w:szCs w:val="28"/>
          <w:shd w:val="clear" w:color="auto" w:fill="FFFFFF"/>
        </w:rPr>
        <w:t xml:space="preserve">9. </w:t>
      </w:r>
      <w:r>
        <w:rPr>
          <w:rFonts w:ascii="PT Astra Serif" w:hAnsi="PT Astra Serif" w:cs="Calibri"/>
          <w:sz w:val="28"/>
          <w:szCs w:val="28"/>
        </w:rPr>
        <w:t>В целях анализа текущей ситуации, поиска точек роста, новых ниш для развития бизнеса на территории района, поддержки и развития существующих предприятий постановлением администрации от 20.11.2024г. № 744 утвержден План инвестиционного развития Аткарского муниципального района на 2025-2026 годы.</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sz w:val="28"/>
          <w:szCs w:val="28"/>
        </w:rPr>
        <w:t xml:space="preserve">10. В целях привлечения инвесторов, повышения инвестиционной привлекательности и поощрения инвесторов, осуществивших </w:t>
      </w:r>
      <w:r>
        <w:rPr>
          <w:rFonts w:ascii="PT Astra Serif" w:hAnsi="PT Astra Serif" w:cs="Arial"/>
          <w:sz w:val="28"/>
          <w:szCs w:val="28"/>
          <w:shd w:val="clear" w:color="auto" w:fill="FFFFFF"/>
        </w:rPr>
        <w:t>наибольший вклад в социально-экономическое развитие района в</w:t>
      </w:r>
      <w:r>
        <w:rPr>
          <w:rFonts w:ascii="PT Astra Serif" w:hAnsi="PT Astra Serif"/>
          <w:sz w:val="28"/>
          <w:szCs w:val="28"/>
        </w:rPr>
        <w:t xml:space="preserve"> 2025 году </w:t>
      </w:r>
      <w:r>
        <w:rPr>
          <w:rFonts w:ascii="PT Astra Serif" w:hAnsi="PT Astra Serif" w:cs="Arial"/>
          <w:sz w:val="28"/>
          <w:szCs w:val="28"/>
        </w:rPr>
        <w:t>администрацией района инициировано и оказано 3 предприятиям района в подаче заявок по 4 номинациям</w:t>
      </w:r>
      <w:r>
        <w:rPr>
          <w:rFonts w:ascii="PT Astra Serif" w:hAnsi="PT Astra Serif"/>
          <w:sz w:val="28"/>
          <w:szCs w:val="28"/>
        </w:rPr>
        <w:t xml:space="preserve"> на участие в ежегодном областном конкурсе «Инвестор года»</w:t>
      </w:r>
      <w:r>
        <w:rPr>
          <w:rFonts w:ascii="PT Astra Serif" w:hAnsi="PT Astra Serif" w:cs="Arial"/>
          <w:sz w:val="28"/>
          <w:szCs w:val="28"/>
        </w:rPr>
        <w:t xml:space="preserve">.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Район также принял участие в данном конкурсе по номинации – «Лучший орган местного самоуправления Саратовской области в сфере управления инвестициями».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Результаты достижения целей и задач инвестиционного развития Аткарского района ежегодно рассматриваются на заседаниях Инвестиционного совета.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highlight w:val="yellow"/>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b/>
          <w:sz w:val="28"/>
          <w:szCs w:val="28"/>
        </w:rPr>
      </w:pPr>
      <w:r>
        <w:rPr>
          <w:rFonts w:ascii="PT Astra Serif" w:hAnsi="PT Astra Serif" w:cs="Arial" w:hint="eastAsia"/>
          <w:b/>
          <w:sz w:val="28"/>
          <w:szCs w:val="28"/>
        </w:rPr>
        <w:t>П</w:t>
      </w:r>
      <w:r>
        <w:rPr>
          <w:rFonts w:ascii="PT Astra Serif" w:hAnsi="PT Astra Serif" w:cs="Arial"/>
          <w:b/>
          <w:sz w:val="28"/>
          <w:szCs w:val="28"/>
        </w:rPr>
        <w:t>ланируемые мероприятия по сокращению сроков оказания муниципальных услуг</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Администрацией Аткарского района осуществляется работа по сокращению сроков оказания муниципальных услуг и по их переводу в электронный формат, в том числе предоставляемых инвесторам при реализации инвестиционных проектов. С этой целью планируется проведение ряда мероприятий: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анализ сроков предоставления услуг;</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оптимизация процесса взаимодействия органов местного самоуправления и заявителя при предоставлении услуги;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актуализация административных регламентов и их размещение в информационной системе;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популяризация предоставления услуг в электронном виде.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000000"/>
          <w:sz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rFonts w:ascii="PT Astra Serif" w:hAnsi="PT Astra Serif"/>
          <w:b/>
          <w:sz w:val="28"/>
          <w:szCs w:val="28"/>
        </w:rPr>
        <w:t>2.2.6.  Бюджет и межбюджетные отношения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Аткарском  районе большое внимание уделяется обеспечению прозрачности и открытости бюджетного процесса. Информация об исполнении бюджета размещается на официальном сайте администрации Аткарского муниципального района.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С 2013 года, на официальном сайте администрации района регулярно публикуется брошюра «Бюджет для граждан». Это дает возможность в </w:t>
      </w:r>
      <w:r>
        <w:rPr>
          <w:rFonts w:ascii="PT Astra Serif" w:hAnsi="PT Astra Serif"/>
          <w:sz w:val="28"/>
          <w:szCs w:val="28"/>
        </w:rPr>
        <w:lastRenderedPageBreak/>
        <w:t xml:space="preserve">доступной форме информировать население о соответствующих бюджетах, планируемых и достигнутых результатах использования бюджетных средств.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Публикуемая в открытых источниках информация позволяет гражданам составить представление о направлениях расходования бюджетных средств и делать выводы об эффективности расходов и целевом использовании средств.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Доходы бюджета формируются за счёт налоговых и неналоговых поступлений бюджетов всех уровней, безвозмездных поступлений. </w:t>
      </w:r>
    </w:p>
    <w:p w:rsidR="00D8406C" w:rsidRDefault="00D8406C" w:rsidP="00D8406C">
      <w:pPr>
        <w:pStyle w:val="Default"/>
        <w:contextualSpacing/>
        <w:jc w:val="center"/>
        <w:rPr>
          <w:rFonts w:ascii="PT Astra Serif" w:hAnsi="PT Astra Serif" w:cs="Times New Roman"/>
          <w:b/>
          <w:bCs/>
          <w:color w:val="auto"/>
          <w:sz w:val="28"/>
          <w:szCs w:val="28"/>
        </w:rPr>
      </w:pPr>
      <w:r>
        <w:rPr>
          <w:rFonts w:ascii="PT Astra Serif" w:hAnsi="PT Astra Serif" w:cs="Times New Roman"/>
          <w:b/>
          <w:bCs/>
          <w:color w:val="auto"/>
          <w:sz w:val="28"/>
          <w:szCs w:val="28"/>
        </w:rPr>
        <w:t>Исполнение консолидированного бюджета</w:t>
      </w:r>
    </w:p>
    <w:p w:rsidR="00D8406C" w:rsidRDefault="00D8406C" w:rsidP="00D8406C">
      <w:pPr>
        <w:pStyle w:val="Default"/>
        <w:contextualSpacing/>
        <w:jc w:val="center"/>
        <w:rPr>
          <w:rFonts w:ascii="PT Astra Serif" w:hAnsi="PT Astra Serif" w:cs="Times New Roman"/>
          <w:b/>
          <w:bCs/>
          <w:color w:val="auto"/>
          <w:sz w:val="28"/>
          <w:szCs w:val="28"/>
        </w:rPr>
      </w:pPr>
      <w:r>
        <w:rPr>
          <w:rFonts w:ascii="PT Astra Serif" w:hAnsi="PT Astra Serif" w:cs="Times New Roman"/>
          <w:b/>
          <w:bCs/>
          <w:color w:val="auto"/>
          <w:sz w:val="28"/>
          <w:szCs w:val="28"/>
        </w:rPr>
        <w:t>Аткарского муниципального района за 2013-2019гг, (тыс. рублей)</w:t>
      </w:r>
    </w:p>
    <w:p w:rsidR="00D8406C" w:rsidRDefault="00D8406C" w:rsidP="00D8406C">
      <w:pPr>
        <w:pStyle w:val="Default"/>
        <w:contextualSpacing/>
        <w:jc w:val="right"/>
        <w:rPr>
          <w:rFonts w:ascii="PT Astra Serif" w:hAnsi="PT Astra Serif" w:cs="Times New Roman"/>
          <w:color w:val="auto"/>
          <w:sz w:val="26"/>
          <w:szCs w:val="26"/>
        </w:rPr>
      </w:pPr>
    </w:p>
    <w:p w:rsidR="00D8406C" w:rsidRDefault="00D8406C" w:rsidP="00D8406C">
      <w:pPr>
        <w:pStyle w:val="Default"/>
        <w:contextualSpacing/>
        <w:jc w:val="right"/>
        <w:rPr>
          <w:rFonts w:ascii="PT Astra Serif" w:hAnsi="PT Astra Serif" w:cs="Times New Roman"/>
          <w:color w:val="auto"/>
          <w:sz w:val="26"/>
          <w:szCs w:val="26"/>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276"/>
        <w:gridCol w:w="1275"/>
        <w:gridCol w:w="1276"/>
        <w:gridCol w:w="1276"/>
        <w:gridCol w:w="1276"/>
        <w:gridCol w:w="1275"/>
        <w:gridCol w:w="1276"/>
      </w:tblGrid>
      <w:tr w:rsidR="00D8406C"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Показатели</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2013г.</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2014г.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2015г.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2016г.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2017г.</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2018г.</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2019г.</w:t>
            </w:r>
          </w:p>
        </w:tc>
      </w:tr>
      <w:tr w:rsidR="00D8406C"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 xml:space="preserve">Доходы всего,   </w:t>
            </w:r>
          </w:p>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 xml:space="preserve"> том числе</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646504,8</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569609,5</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530567,1</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568257,2</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592046,8</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650800,0</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766000,0</w:t>
            </w:r>
          </w:p>
        </w:tc>
      </w:tr>
      <w:tr w:rsidR="00D8406C"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142470,6</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138336,0</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139526,6</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153623,9</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155983,7</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163498,9</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rPr>
            </w:pPr>
            <w:r>
              <w:rPr>
                <w:rFonts w:ascii="PT Astra Serif" w:hAnsi="PT Astra Serif" w:cs="Times New Roman"/>
                <w:color w:val="auto"/>
              </w:rPr>
              <w:t>175309,9</w:t>
            </w:r>
          </w:p>
        </w:tc>
      </w:tr>
      <w:tr w:rsidR="00D8406C"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Неналоговые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29528,2</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25003,6</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15679,4</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22050,7</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24063,1</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207252,5</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23137,0</w:t>
            </w:r>
          </w:p>
        </w:tc>
      </w:tr>
      <w:tr w:rsidR="00D8406C"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474506,0</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406269,9</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375361,1</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392582,6</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412000,0</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466600,0</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567500,0</w:t>
            </w:r>
          </w:p>
        </w:tc>
      </w:tr>
      <w:tr w:rsidR="00D8406C"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Расходы</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630268,7</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567281,7</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539842,1</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560847,4</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592000,0</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627900,0</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742500,0</w:t>
            </w:r>
          </w:p>
        </w:tc>
      </w:tr>
      <w:tr w:rsidR="00D8406C"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Профицит (+), дефицит (-)</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+16236,1</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+2327,8</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-9275,0</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7409,8</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+46,8</w:t>
            </w:r>
          </w:p>
        </w:tc>
        <w:tc>
          <w:tcPr>
            <w:tcW w:w="127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+2290,0</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+23500,0</w:t>
            </w:r>
          </w:p>
        </w:tc>
      </w:tr>
    </w:tbl>
    <w:p w:rsidR="00D8406C" w:rsidRDefault="00D8406C" w:rsidP="00D8406C">
      <w:pPr>
        <w:ind w:firstLine="709"/>
        <w:contextualSpacing/>
        <w:jc w:val="both"/>
        <w:rPr>
          <w:rFonts w:ascii="PT Astra Serif" w:hAnsi="PT Astra Serif"/>
          <w:sz w:val="26"/>
          <w:szCs w:val="26"/>
        </w:rPr>
      </w:pP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За анализируемый период времени наблюдается неравномерная динамика объемов поступления доходов в бюджет. В первую очередь это связано с изменениями федеральной и региональной бюджетной политики.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связи с разграничением доходных источников между уровнями бюджетной системы Российской Федерации, в соответствии с Бюджетным кодексом Российской Федерации, наиболее значимым в структуре доходов бюджета является налог на доходы физических лиц, который от объема налоговых и неналоговых доходов бюджета составил в 2013 году 62,9 %, в 2019 году 48,3 %. </w:t>
      </w:r>
    </w:p>
    <w:p w:rsidR="00D8406C" w:rsidRDefault="00D8406C" w:rsidP="00D8406C">
      <w:pPr>
        <w:ind w:firstLine="567"/>
        <w:contextualSpacing/>
        <w:jc w:val="both"/>
        <w:rPr>
          <w:rFonts w:ascii="PT Astra Serif" w:hAnsi="PT Astra Serif"/>
          <w:sz w:val="28"/>
          <w:szCs w:val="28"/>
        </w:rPr>
      </w:pPr>
      <w:r>
        <w:rPr>
          <w:rFonts w:ascii="PT Astra Serif" w:hAnsi="PT Astra Serif"/>
          <w:sz w:val="28"/>
          <w:szCs w:val="28"/>
        </w:rPr>
        <w:t xml:space="preserve">В консолидированный бюджет Аткарского муниципального района поступают местные налоги – налог на имущество физических лиц и земельный налог. Поступления от местных налогов составило в 2019 году около 9,4 % от объема налоговых и неналоговых доходов бюджета. </w:t>
      </w:r>
    </w:p>
    <w:p w:rsidR="00D8406C" w:rsidRDefault="00D8406C" w:rsidP="00D8406C">
      <w:pPr>
        <w:pStyle w:val="ConsPlusNormal"/>
        <w:ind w:firstLine="567"/>
        <w:contextualSpacing/>
        <w:jc w:val="both"/>
        <w:outlineLvl w:val="1"/>
        <w:rPr>
          <w:rFonts w:ascii="PT Astra Serif" w:hAnsi="PT Astra Serif" w:cs="Times New Roman CYR"/>
          <w:sz w:val="28"/>
          <w:szCs w:val="28"/>
        </w:rPr>
      </w:pPr>
      <w:r>
        <w:rPr>
          <w:rFonts w:ascii="PT Astra Serif" w:hAnsi="PT Astra Serif" w:cs="Times New Roman"/>
          <w:sz w:val="28"/>
          <w:szCs w:val="28"/>
        </w:rPr>
        <w:t xml:space="preserve">Удельный вес доходов от использования  муниципального имущества и доходов от продажи материальных и нематериальных активов составляет 14,2% в 2013 году и 4,1% в 2019 году от суммы налоговых и неналоговых </w:t>
      </w:r>
      <w:r>
        <w:rPr>
          <w:rFonts w:ascii="PT Astra Serif" w:hAnsi="PT Astra Serif" w:cs="Times New Roman"/>
          <w:sz w:val="28"/>
          <w:szCs w:val="28"/>
        </w:rPr>
        <w:lastRenderedPageBreak/>
        <w:t>доходов. В 2016 г. произведено</w:t>
      </w:r>
      <w:r>
        <w:rPr>
          <w:rFonts w:ascii="PT Astra Serif" w:hAnsi="PT Astra Serif" w:cs="Times New Roman CYR"/>
          <w:sz w:val="28"/>
          <w:szCs w:val="28"/>
        </w:rPr>
        <w:t xml:space="preserve"> увеличение арендной ставки за землю с 0,6% до 1,5%, в 2019г. дополнительные поступления составили 0,8 млн. руб.</w:t>
      </w:r>
    </w:p>
    <w:p w:rsidR="00D8406C" w:rsidRDefault="00D8406C" w:rsidP="00D8406C">
      <w:pPr>
        <w:ind w:firstLine="567"/>
        <w:contextualSpacing/>
        <w:jc w:val="both"/>
        <w:rPr>
          <w:rFonts w:ascii="PT Astra Serif" w:hAnsi="PT Astra Serif"/>
          <w:sz w:val="28"/>
          <w:szCs w:val="28"/>
        </w:rPr>
      </w:pPr>
    </w:p>
    <w:p w:rsidR="00D8406C" w:rsidRDefault="00D8406C" w:rsidP="00D8406C">
      <w:pPr>
        <w:pStyle w:val="Default"/>
        <w:contextualSpacing/>
        <w:jc w:val="center"/>
        <w:rPr>
          <w:rFonts w:ascii="PT Astra Serif" w:hAnsi="PT Astra Serif" w:cs="Times New Roman"/>
          <w:b/>
          <w:bCs/>
          <w:color w:val="auto"/>
          <w:sz w:val="28"/>
          <w:szCs w:val="28"/>
        </w:rPr>
      </w:pPr>
      <w:r>
        <w:rPr>
          <w:rFonts w:ascii="PT Astra Serif" w:hAnsi="PT Astra Serif" w:cs="Times New Roman"/>
          <w:b/>
          <w:bCs/>
          <w:color w:val="auto"/>
          <w:sz w:val="28"/>
          <w:szCs w:val="28"/>
        </w:rPr>
        <w:t>Исполнение консолидированного бюджета</w:t>
      </w:r>
    </w:p>
    <w:p w:rsidR="00D8406C" w:rsidRDefault="00D8406C" w:rsidP="00D8406C">
      <w:pPr>
        <w:pStyle w:val="Default"/>
        <w:contextualSpacing/>
        <w:jc w:val="center"/>
        <w:rPr>
          <w:rFonts w:ascii="PT Astra Serif" w:hAnsi="PT Astra Serif" w:cs="Times New Roman"/>
          <w:b/>
          <w:bCs/>
          <w:color w:val="auto"/>
          <w:sz w:val="28"/>
          <w:szCs w:val="28"/>
        </w:rPr>
      </w:pPr>
      <w:r>
        <w:rPr>
          <w:rFonts w:ascii="PT Astra Serif" w:hAnsi="PT Astra Serif" w:cs="Times New Roman"/>
          <w:b/>
          <w:bCs/>
          <w:color w:val="auto"/>
          <w:sz w:val="28"/>
          <w:szCs w:val="28"/>
        </w:rPr>
        <w:t>Аткарского муниципального района за 2020-2024гг, (тыс. рублей)</w:t>
      </w:r>
    </w:p>
    <w:p w:rsidR="00D8406C" w:rsidRDefault="00D8406C" w:rsidP="00D8406C">
      <w:pPr>
        <w:ind w:firstLine="567"/>
        <w:contextualSpacing/>
        <w:jc w:val="both"/>
        <w:rPr>
          <w:rFonts w:ascii="PT Astra Serif" w:hAnsi="PT Astra Serif"/>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17"/>
        <w:gridCol w:w="1701"/>
        <w:gridCol w:w="1701"/>
        <w:gridCol w:w="1560"/>
        <w:gridCol w:w="1842"/>
      </w:tblGrid>
      <w:tr w:rsidR="00D8406C" w:rsidTr="00267D1D">
        <w:trPr>
          <w:trHeight w:val="90"/>
        </w:trPr>
        <w:tc>
          <w:tcPr>
            <w:tcW w:w="198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Показатели</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2020г.</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2021г.</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2022г.</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2023г.</w:t>
            </w:r>
          </w:p>
        </w:tc>
        <w:tc>
          <w:tcPr>
            <w:tcW w:w="184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b/>
                <w:color w:val="auto"/>
                <w:sz w:val="26"/>
                <w:szCs w:val="26"/>
              </w:rPr>
            </w:pPr>
            <w:r>
              <w:rPr>
                <w:rFonts w:ascii="PT Astra Serif" w:hAnsi="PT Astra Serif" w:cs="Times New Roman"/>
                <w:b/>
                <w:color w:val="auto"/>
                <w:sz w:val="26"/>
                <w:szCs w:val="26"/>
              </w:rPr>
              <w:t>2024г.</w:t>
            </w:r>
          </w:p>
        </w:tc>
      </w:tr>
      <w:tr w:rsidR="00D8406C" w:rsidTr="00267D1D">
        <w:trPr>
          <w:trHeight w:val="90"/>
        </w:trPr>
        <w:tc>
          <w:tcPr>
            <w:tcW w:w="198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 xml:space="preserve">Доходы всего,   </w:t>
            </w:r>
          </w:p>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 xml:space="preserve"> том числе</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887116,1</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1113037,2</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1294813,8</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1152216,6</w:t>
            </w:r>
          </w:p>
        </w:tc>
        <w:tc>
          <w:tcPr>
            <w:tcW w:w="184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1438333,7</w:t>
            </w:r>
          </w:p>
        </w:tc>
      </w:tr>
      <w:tr w:rsidR="00D8406C" w:rsidTr="00267D1D">
        <w:trPr>
          <w:trHeight w:val="90"/>
        </w:trPr>
        <w:tc>
          <w:tcPr>
            <w:tcW w:w="198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Налоговые доходы</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102952,5</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112317,9</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258974,9</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281678,6</w:t>
            </w:r>
          </w:p>
        </w:tc>
        <w:tc>
          <w:tcPr>
            <w:tcW w:w="184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324584,2</w:t>
            </w:r>
          </w:p>
        </w:tc>
      </w:tr>
      <w:tr w:rsidR="00D8406C" w:rsidTr="00267D1D">
        <w:trPr>
          <w:trHeight w:val="90"/>
        </w:trPr>
        <w:tc>
          <w:tcPr>
            <w:tcW w:w="198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Неналоговые доходы</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115912,8</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158970,7</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50922,2</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33142,7</w:t>
            </w:r>
          </w:p>
        </w:tc>
        <w:tc>
          <w:tcPr>
            <w:tcW w:w="184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34060,6</w:t>
            </w:r>
          </w:p>
        </w:tc>
      </w:tr>
      <w:tr w:rsidR="00D8406C" w:rsidTr="00267D1D">
        <w:trPr>
          <w:trHeight w:val="90"/>
        </w:trPr>
        <w:tc>
          <w:tcPr>
            <w:tcW w:w="198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668250,8</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841748,6</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984916,7</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837395,3</w:t>
            </w:r>
          </w:p>
        </w:tc>
        <w:tc>
          <w:tcPr>
            <w:tcW w:w="184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1079688,9</w:t>
            </w:r>
          </w:p>
        </w:tc>
      </w:tr>
      <w:tr w:rsidR="00D8406C" w:rsidTr="00267D1D">
        <w:trPr>
          <w:trHeight w:val="90"/>
        </w:trPr>
        <w:tc>
          <w:tcPr>
            <w:tcW w:w="198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Расходы</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833941,2</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1055508,8</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1237910,4</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1111840,7</w:t>
            </w:r>
          </w:p>
        </w:tc>
        <w:tc>
          <w:tcPr>
            <w:tcW w:w="184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1417030,8</w:t>
            </w:r>
          </w:p>
        </w:tc>
      </w:tr>
      <w:tr w:rsidR="00D8406C" w:rsidTr="00267D1D">
        <w:trPr>
          <w:trHeight w:val="90"/>
        </w:trPr>
        <w:tc>
          <w:tcPr>
            <w:tcW w:w="1985"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rPr>
                <w:rFonts w:ascii="PT Astra Serif" w:hAnsi="PT Astra Serif" w:cs="Times New Roman"/>
                <w:color w:val="auto"/>
                <w:sz w:val="26"/>
                <w:szCs w:val="26"/>
              </w:rPr>
            </w:pPr>
            <w:r>
              <w:rPr>
                <w:rFonts w:ascii="PT Astra Serif" w:hAnsi="PT Astra Serif" w:cs="Times New Roman"/>
                <w:color w:val="auto"/>
                <w:sz w:val="26"/>
                <w:szCs w:val="26"/>
              </w:rPr>
              <w:t>Профицит (+), дефицит (-)</w:t>
            </w:r>
          </w:p>
        </w:tc>
        <w:tc>
          <w:tcPr>
            <w:tcW w:w="1417"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+53174,9</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+57528,4</w:t>
            </w:r>
          </w:p>
        </w:tc>
        <w:tc>
          <w:tcPr>
            <w:tcW w:w="1701"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+56903,4</w:t>
            </w:r>
          </w:p>
        </w:tc>
        <w:tc>
          <w:tcPr>
            <w:tcW w:w="1560"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+40375,9</w:t>
            </w:r>
          </w:p>
        </w:tc>
        <w:tc>
          <w:tcPr>
            <w:tcW w:w="1842" w:type="dxa"/>
            <w:tcBorders>
              <w:top w:val="single" w:sz="4" w:space="0" w:color="auto"/>
              <w:left w:val="single" w:sz="4" w:space="0" w:color="auto"/>
              <w:bottom w:val="single" w:sz="4" w:space="0" w:color="auto"/>
              <w:right w:val="single" w:sz="4" w:space="0" w:color="auto"/>
            </w:tcBorders>
          </w:tcPr>
          <w:p w:rsidR="00D8406C" w:rsidRDefault="00D8406C" w:rsidP="00267D1D">
            <w:pPr>
              <w:pStyle w:val="Default"/>
              <w:contextualSpacing/>
              <w:jc w:val="center"/>
              <w:rPr>
                <w:rFonts w:ascii="PT Astra Serif" w:hAnsi="PT Astra Serif" w:cs="Times New Roman"/>
                <w:color w:val="auto"/>
                <w:sz w:val="26"/>
                <w:szCs w:val="26"/>
              </w:rPr>
            </w:pPr>
            <w:r>
              <w:rPr>
                <w:rFonts w:ascii="PT Astra Serif" w:hAnsi="PT Astra Serif" w:cs="Times New Roman"/>
                <w:color w:val="auto"/>
                <w:sz w:val="26"/>
                <w:szCs w:val="26"/>
              </w:rPr>
              <w:t>+21302,9</w:t>
            </w:r>
          </w:p>
        </w:tc>
      </w:tr>
    </w:tbl>
    <w:p w:rsidR="00D8406C" w:rsidRDefault="00D8406C" w:rsidP="00D8406C">
      <w:pPr>
        <w:ind w:firstLine="567"/>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С 2021 года в консолидированный бюджет муниципального района поступает транспортный налог.</w:t>
      </w:r>
    </w:p>
    <w:p w:rsidR="00D8406C" w:rsidRDefault="00D8406C" w:rsidP="00D8406C">
      <w:pPr>
        <w:ind w:firstLine="709"/>
        <w:contextualSpacing/>
        <w:jc w:val="both"/>
        <w:rPr>
          <w:rFonts w:ascii="PT Astra Serif" w:hAnsi="PT Astra Serif"/>
        </w:rPr>
      </w:pPr>
      <w:r>
        <w:rPr>
          <w:rFonts w:ascii="PT Astra Serif" w:hAnsi="PT Astra Serif"/>
          <w:sz w:val="28"/>
          <w:szCs w:val="28"/>
        </w:rPr>
        <w:t>Всего поступления от местных налогов в 2024 году составили более 20,0 % от объема налоговых и неналоговых доходов бюджета.</w:t>
      </w:r>
    </w:p>
    <w:p w:rsidR="00D8406C" w:rsidRDefault="00D8406C" w:rsidP="00D8406C">
      <w:pPr>
        <w:pStyle w:val="ConsPlusNormal"/>
        <w:ind w:firstLine="709"/>
        <w:contextualSpacing/>
        <w:jc w:val="both"/>
        <w:outlineLvl w:val="1"/>
        <w:rPr>
          <w:rFonts w:ascii="PT Astra Serif" w:hAnsi="PT Astra Serif" w:cs="Times New Roman"/>
          <w:sz w:val="28"/>
          <w:szCs w:val="28"/>
        </w:rPr>
      </w:pPr>
      <w:r>
        <w:rPr>
          <w:rFonts w:ascii="PT Astra Serif" w:hAnsi="PT Astra Serif" w:cs="Times New Roman"/>
          <w:sz w:val="28"/>
          <w:szCs w:val="28"/>
        </w:rPr>
        <w:t xml:space="preserve">Основными неналоговыми доходами являются доходы от использования  муниципального имущества и от продажи материальных и нематериальных активов. </w:t>
      </w:r>
    </w:p>
    <w:p w:rsidR="00D8406C" w:rsidRDefault="00D8406C" w:rsidP="00D8406C">
      <w:pPr>
        <w:pStyle w:val="ConsPlusNormal"/>
        <w:ind w:firstLine="709"/>
        <w:contextualSpacing/>
        <w:jc w:val="both"/>
        <w:outlineLvl w:val="1"/>
        <w:rPr>
          <w:rFonts w:ascii="PT Astra Serif" w:hAnsi="PT Astra Serif" w:cs="Times New Roman"/>
          <w:sz w:val="28"/>
          <w:szCs w:val="28"/>
        </w:rPr>
      </w:pPr>
      <w:r>
        <w:rPr>
          <w:rFonts w:ascii="PT Astra Serif" w:hAnsi="PT Astra Serif" w:cs="Times New Roman CYR"/>
          <w:sz w:val="28"/>
          <w:szCs w:val="28"/>
        </w:rPr>
        <w:t xml:space="preserve">За 2024 год поступления от арендной платы муниципального имущества и земли и доходы от </w:t>
      </w:r>
      <w:r>
        <w:rPr>
          <w:rFonts w:ascii="PT Astra Serif" w:hAnsi="PT Astra Serif" w:cs="Times New Roman"/>
          <w:sz w:val="28"/>
          <w:szCs w:val="28"/>
        </w:rPr>
        <w:t>продажи материальных и нематериальных активов составили 74,5% от всех неналоговых поступлений.</w:t>
      </w:r>
    </w:p>
    <w:p w:rsidR="00D8406C" w:rsidRDefault="00D8406C" w:rsidP="00D8406C">
      <w:pPr>
        <w:pStyle w:val="ConsPlusNormal"/>
        <w:ind w:firstLine="709"/>
        <w:contextualSpacing/>
        <w:jc w:val="both"/>
        <w:outlineLvl w:val="1"/>
        <w:rPr>
          <w:rStyle w:val="fontstyle01"/>
          <w:rFonts w:ascii="PT Astra Serif" w:hAnsi="PT Astra Serif"/>
        </w:rPr>
      </w:pPr>
      <w:r>
        <w:rPr>
          <w:rStyle w:val="fontstyle01"/>
          <w:rFonts w:ascii="PT Astra Serif" w:hAnsi="PT Astra Serif"/>
        </w:rPr>
        <w:t xml:space="preserve">В расходах консолидированного бюджета Аткарского муниципального района преобладают расходы, обеспечивающие функционирование </w:t>
      </w:r>
      <w:r>
        <w:rPr>
          <w:rFonts w:ascii="PT Astra Serif" w:hAnsi="PT Astra Serif"/>
          <w:sz w:val="28"/>
          <w:szCs w:val="28"/>
        </w:rPr>
        <w:t>социальной сферы</w:t>
      </w:r>
      <w:r>
        <w:rPr>
          <w:rStyle w:val="fontstyle01"/>
          <w:rFonts w:ascii="PT Astra Serif" w:hAnsi="PT Astra Serif"/>
        </w:rPr>
        <w:t xml:space="preserve">. </w:t>
      </w:r>
    </w:p>
    <w:p w:rsidR="00D8406C" w:rsidRDefault="00D8406C" w:rsidP="00D8406C">
      <w:pPr>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Первоочередные расходные обязательства выполняются  в установленные сроки в полном объеме. Задолженности по заработной плате, налогам, страховым платежам, по топливно-энергетическим ресурсам в течение 2024 года не допускались.</w:t>
      </w:r>
    </w:p>
    <w:p w:rsidR="00D8406C" w:rsidRDefault="00D8406C" w:rsidP="00D8406C">
      <w:pPr>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Местный бюджет формируется по программно-целевому принципу. Доля «программных» расходов составляет  93,9%.</w:t>
      </w:r>
    </w:p>
    <w:p w:rsidR="00D8406C" w:rsidRDefault="00D8406C" w:rsidP="00D8406C">
      <w:pPr>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 xml:space="preserve">Большое финансово – экономическое значение имеет реализация на территории города национальных проектов. В муниципальных программах расходной части бюджета заложены федеральные средства на реализацию 4 национальных проектов по 6 федеральным проектам. В 2024 году были реализованы проекты на сумму 194,1 млн. руб. </w:t>
      </w:r>
    </w:p>
    <w:p w:rsidR="00D8406C" w:rsidRDefault="00D8406C" w:rsidP="00D8406C">
      <w:pPr>
        <w:widowControl w:val="0"/>
        <w:tabs>
          <w:tab w:val="left" w:pos="969"/>
        </w:tabs>
        <w:ind w:firstLine="709"/>
        <w:contextualSpacing/>
        <w:jc w:val="both"/>
        <w:rPr>
          <w:rFonts w:ascii="PT Astra Serif" w:hAnsi="PT Astra Serif"/>
          <w:sz w:val="28"/>
          <w:szCs w:val="28"/>
        </w:rPr>
      </w:pPr>
      <w:r>
        <w:rPr>
          <w:rFonts w:ascii="PT Astra Serif" w:hAnsi="PT Astra Serif"/>
          <w:sz w:val="28"/>
          <w:szCs w:val="28"/>
        </w:rPr>
        <w:t>На протяжении ряда лет осуществляются мероприятия по мобилизации доходов и повышению эффективности бюджетных расходов:</w:t>
      </w:r>
    </w:p>
    <w:p w:rsidR="00D8406C" w:rsidRDefault="00D8406C" w:rsidP="00D8406C">
      <w:pPr>
        <w:widowControl w:val="0"/>
        <w:tabs>
          <w:tab w:val="left" w:pos="969"/>
        </w:tabs>
        <w:ind w:firstLine="709"/>
        <w:contextualSpacing/>
        <w:jc w:val="both"/>
        <w:rPr>
          <w:rFonts w:ascii="PT Astra Serif" w:hAnsi="PT Astra Serif"/>
          <w:sz w:val="28"/>
          <w:szCs w:val="28"/>
        </w:rPr>
      </w:pPr>
      <w:r>
        <w:rPr>
          <w:rFonts w:ascii="PT Astra Serif" w:hAnsi="PT Astra Serif"/>
          <w:sz w:val="28"/>
          <w:szCs w:val="28"/>
        </w:rPr>
        <w:lastRenderedPageBreak/>
        <w:t>- утверждается план мероприятий по увеличению налоговых и неналоговых доходов в консолидированный бюджет района, направленный на мобилизацию доходов;</w:t>
      </w:r>
    </w:p>
    <w:p w:rsidR="00D8406C" w:rsidRDefault="00D8406C" w:rsidP="00D8406C">
      <w:pPr>
        <w:widowControl w:val="0"/>
        <w:tabs>
          <w:tab w:val="left" w:pos="969"/>
        </w:tabs>
        <w:ind w:firstLine="709"/>
        <w:contextualSpacing/>
        <w:jc w:val="both"/>
        <w:rPr>
          <w:rFonts w:ascii="PT Astra Serif" w:hAnsi="PT Astra Serif"/>
          <w:bCs/>
          <w:sz w:val="28"/>
          <w:szCs w:val="28"/>
        </w:rPr>
      </w:pPr>
      <w:r>
        <w:rPr>
          <w:rFonts w:ascii="PT Astra Serif" w:hAnsi="PT Astra Serif"/>
          <w:sz w:val="28"/>
          <w:szCs w:val="28"/>
        </w:rPr>
        <w:t xml:space="preserve">- проводятся </w:t>
      </w:r>
      <w:r>
        <w:rPr>
          <w:rFonts w:ascii="PT Astra Serif" w:hAnsi="PT Astra Serif"/>
          <w:bCs/>
          <w:sz w:val="28"/>
          <w:szCs w:val="28"/>
        </w:rPr>
        <w:t>заседания межведомственной комиссии по контролю за поступлением средств в бюджеты всех уровней;</w:t>
      </w:r>
    </w:p>
    <w:p w:rsidR="00D8406C" w:rsidRDefault="00D8406C" w:rsidP="00D8406C">
      <w:pPr>
        <w:widowControl w:val="0"/>
        <w:tabs>
          <w:tab w:val="left" w:pos="969"/>
        </w:tabs>
        <w:ind w:firstLine="709"/>
        <w:contextualSpacing/>
        <w:jc w:val="both"/>
        <w:rPr>
          <w:rStyle w:val="a4"/>
          <w:rFonts w:ascii="PT Astra Serif" w:hAnsi="PT Astra Serif"/>
          <w:i w:val="0"/>
        </w:rPr>
      </w:pPr>
      <w:r>
        <w:rPr>
          <w:rFonts w:ascii="PT Astra Serif" w:hAnsi="PT Astra Serif"/>
          <w:sz w:val="28"/>
          <w:szCs w:val="28"/>
        </w:rPr>
        <w:t xml:space="preserve">- проводятся заседания межведомственной комиссии </w:t>
      </w:r>
      <w:r>
        <w:rPr>
          <w:rStyle w:val="a4"/>
          <w:rFonts w:ascii="PT Astra Serif" w:hAnsi="PT Astra Serif"/>
          <w:bCs/>
          <w:i w:val="0"/>
          <w:sz w:val="28"/>
          <w:szCs w:val="28"/>
        </w:rPr>
        <w:t xml:space="preserve">по выявлению организаций и предпринимателей, выплачивающих заработную плату ниже среднеотраслевого уровня, применяющих скрытые схемы выплаты зарплаты; использующих труд наемных работников без оформления правоотношений; </w:t>
      </w:r>
    </w:p>
    <w:p w:rsidR="00D8406C" w:rsidRDefault="00D8406C" w:rsidP="00D8406C">
      <w:pPr>
        <w:widowControl w:val="0"/>
        <w:tabs>
          <w:tab w:val="left" w:pos="969"/>
        </w:tabs>
        <w:ind w:firstLine="709"/>
        <w:contextualSpacing/>
        <w:jc w:val="both"/>
        <w:rPr>
          <w:rFonts w:ascii="PT Astra Serif" w:hAnsi="PT Astra Serif"/>
        </w:rPr>
      </w:pPr>
      <w:r>
        <w:rPr>
          <w:rFonts w:ascii="PT Astra Serif" w:hAnsi="PT Astra Serif"/>
          <w:bCs/>
          <w:sz w:val="28"/>
          <w:szCs w:val="28"/>
        </w:rPr>
        <w:t xml:space="preserve">- </w:t>
      </w:r>
      <w:r>
        <w:rPr>
          <w:rFonts w:ascii="PT Astra Serif" w:hAnsi="PT Astra Serif"/>
          <w:sz w:val="28"/>
          <w:szCs w:val="28"/>
        </w:rPr>
        <w:t xml:space="preserve">осуществляется контроль за выполнением условий договоров аренды, принимаются меры по увеличению собираемости арендной платы. </w:t>
      </w:r>
    </w:p>
    <w:p w:rsidR="00D8406C" w:rsidRDefault="00D8406C" w:rsidP="00D8406C">
      <w:pPr>
        <w:widowControl w:val="0"/>
        <w:ind w:firstLine="709"/>
        <w:contextualSpacing/>
        <w:jc w:val="both"/>
        <w:rPr>
          <w:rFonts w:ascii="PT Astra Serif" w:hAnsi="PT Astra Serif"/>
          <w:bCs/>
          <w:sz w:val="28"/>
          <w:szCs w:val="28"/>
        </w:rPr>
      </w:pPr>
      <w:r>
        <w:rPr>
          <w:rFonts w:ascii="PT Astra Serif" w:hAnsi="PT Astra Serif"/>
          <w:bCs/>
          <w:sz w:val="28"/>
          <w:szCs w:val="28"/>
        </w:rPr>
        <w:t>В ходе реализации указанных мероприятий дополнительно поступают в бюджет налоговые и неналоговые доходы, которые способствуют исполнению обязательств по социально значимым расходам.</w:t>
      </w:r>
    </w:p>
    <w:p w:rsidR="00D8406C" w:rsidRDefault="00D8406C" w:rsidP="00D8406C">
      <w:pPr>
        <w:widowControl w:val="0"/>
        <w:ind w:firstLine="709"/>
        <w:contextualSpacing/>
        <w:jc w:val="both"/>
        <w:rPr>
          <w:rFonts w:ascii="PT Astra Serif" w:hAnsi="PT Astra Serif"/>
          <w:sz w:val="28"/>
          <w:szCs w:val="28"/>
        </w:rPr>
      </w:pPr>
      <w:r>
        <w:rPr>
          <w:rFonts w:ascii="PT Astra Serif" w:hAnsi="PT Astra Serif"/>
          <w:sz w:val="28"/>
          <w:szCs w:val="28"/>
        </w:rPr>
        <w:t xml:space="preserve">Проводимая бюджетная политика Аткарского муниципального района соответствует стратегическим целям развития и повышения качества жизни граждан. </w:t>
      </w:r>
    </w:p>
    <w:p w:rsidR="00D8406C" w:rsidRDefault="00D8406C" w:rsidP="00D8406C">
      <w:pPr>
        <w:widowControl w:val="0"/>
        <w:ind w:firstLine="709"/>
        <w:contextualSpacing/>
        <w:jc w:val="both"/>
        <w:rPr>
          <w:rFonts w:ascii="PT Astra Serif" w:hAnsi="PT Astra Serif"/>
          <w:sz w:val="28"/>
          <w:szCs w:val="28"/>
        </w:rPr>
      </w:pPr>
      <w:r>
        <w:rPr>
          <w:rFonts w:ascii="PT Astra Serif" w:hAnsi="PT Astra Serif"/>
          <w:sz w:val="28"/>
          <w:szCs w:val="28"/>
        </w:rPr>
        <w:t xml:space="preserve">Бюджетная политика в области расходов направлена на: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сохранение социальной стабильности на территории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решение приоритетных задач социальной сферы;</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безусловное выполнение принятых обязательств;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повышение эффективности и результативности бюджетных расходов.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планируемом периоде до 2030 года и на перспективу до 2036 года необходимо продолжить работу по концентрации бюджетных расходов на приоритетных направлениях, в первую очередь, обеспечивающих достижение параметров «майских» указов Президента России. Должна быть сохранена социальная направленность бюджета.   Не увеличивать долговую нагрузку бюджета за счет привлечения кредитных ресурсов. При составлении, утверждении, исполнении местного бюджета основываться на соблюдении принципов бюджетной системы Российской Федерации.</w:t>
      </w:r>
    </w:p>
    <w:p w:rsidR="00D8406C" w:rsidRDefault="00D8406C" w:rsidP="00D8406C">
      <w:pPr>
        <w:contextualSpacing/>
        <w:rPr>
          <w:rFonts w:ascii="PT Astra Serif" w:hAnsi="PT Astra Serif"/>
          <w:b/>
          <w:color w:val="FF0000"/>
          <w:sz w:val="28"/>
          <w:szCs w:val="28"/>
        </w:rPr>
      </w:pPr>
    </w:p>
    <w:p w:rsidR="00D8406C" w:rsidRDefault="00D8406C" w:rsidP="00D8406C">
      <w:pPr>
        <w:ind w:firstLine="709"/>
        <w:contextualSpacing/>
        <w:jc w:val="both"/>
        <w:rPr>
          <w:rFonts w:ascii="PT Astra Serif" w:hAnsi="PT Astra Serif"/>
          <w:b/>
          <w:color w:val="000000"/>
          <w:sz w:val="28"/>
          <w:szCs w:val="28"/>
        </w:rPr>
      </w:pPr>
      <w:r>
        <w:rPr>
          <w:rFonts w:ascii="PT Astra Serif" w:hAnsi="PT Astra Serif"/>
          <w:b/>
          <w:color w:val="000000"/>
          <w:sz w:val="28"/>
          <w:szCs w:val="28"/>
        </w:rPr>
        <w:t>2.2.7. Состояние жилого фонда и обеспечение граждан жильем</w:t>
      </w:r>
    </w:p>
    <w:p w:rsidR="00D8406C" w:rsidRDefault="00D8406C" w:rsidP="00D8406C">
      <w:pPr>
        <w:ind w:firstLine="709"/>
        <w:contextualSpacing/>
        <w:jc w:val="both"/>
        <w:rPr>
          <w:rFonts w:ascii="PT Astra Serif" w:hAnsi="PT Astra Serif" w:cs="Times New Roman CYR"/>
          <w:sz w:val="28"/>
          <w:szCs w:val="28"/>
          <w:highlight w:val="white"/>
        </w:rPr>
      </w:pPr>
      <w:r>
        <w:rPr>
          <w:rFonts w:ascii="PT Astra Serif" w:hAnsi="PT Astra Serif"/>
          <w:color w:val="000000"/>
          <w:sz w:val="28"/>
          <w:szCs w:val="28"/>
        </w:rPr>
        <w:t xml:space="preserve">По состоянию на 31.12.2019г. жилищный фонд Аткарского района был представлен 15 056 домовладениями из них 146 – многоквартирные дома. Общая площадь жилых помещений района составляет 1414,328 тыс.кв. метров. В 2019 году  </w:t>
      </w:r>
      <w:r>
        <w:rPr>
          <w:rFonts w:ascii="PT Astra Serif" w:hAnsi="PT Astra Serif"/>
          <w:sz w:val="28"/>
          <w:szCs w:val="28"/>
        </w:rPr>
        <w:t xml:space="preserve">введено  560,7 кв. м индивидуального жилья. </w:t>
      </w:r>
      <w:r>
        <w:rPr>
          <w:rFonts w:ascii="PT Astra Serif" w:hAnsi="PT Astra Serif" w:cs="Times New Roman CYR"/>
          <w:sz w:val="28"/>
          <w:szCs w:val="28"/>
          <w:highlight w:val="white"/>
        </w:rPr>
        <w:t xml:space="preserve">С 2014 по 2019 гг. по программе </w:t>
      </w:r>
      <w:r>
        <w:rPr>
          <w:rFonts w:ascii="PT Astra Serif" w:hAnsi="PT Astra Serif"/>
          <w:sz w:val="28"/>
          <w:szCs w:val="28"/>
          <w:highlight w:val="white"/>
        </w:rPr>
        <w:t>«</w:t>
      </w:r>
      <w:r>
        <w:rPr>
          <w:rFonts w:ascii="PT Astra Serif" w:hAnsi="PT Astra Serif" w:cs="Times New Roman CYR"/>
          <w:sz w:val="28"/>
          <w:szCs w:val="28"/>
          <w:highlight w:val="white"/>
        </w:rPr>
        <w:t>Переселение граждан из аварийного жилья</w:t>
      </w:r>
      <w:r>
        <w:rPr>
          <w:rFonts w:ascii="PT Astra Serif" w:hAnsi="PT Astra Serif"/>
          <w:sz w:val="28"/>
          <w:szCs w:val="28"/>
          <w:highlight w:val="white"/>
        </w:rPr>
        <w:t>», «</w:t>
      </w:r>
      <w:r>
        <w:rPr>
          <w:rFonts w:ascii="PT Astra Serif" w:hAnsi="PT Astra Serif" w:cs="Times New Roman CYR"/>
          <w:sz w:val="28"/>
          <w:szCs w:val="28"/>
          <w:highlight w:val="white"/>
        </w:rPr>
        <w:t>Предоставление жилья лицам из числа детей  сирот и детей оставшихся без попечения родителей</w:t>
      </w:r>
      <w:r>
        <w:rPr>
          <w:rFonts w:ascii="PT Astra Serif" w:hAnsi="PT Astra Serif"/>
          <w:sz w:val="28"/>
          <w:szCs w:val="28"/>
          <w:highlight w:val="white"/>
        </w:rPr>
        <w:t xml:space="preserve">» </w:t>
      </w:r>
      <w:r>
        <w:rPr>
          <w:rFonts w:ascii="PT Astra Serif" w:hAnsi="PT Astra Serif" w:cs="Times New Roman CYR"/>
          <w:sz w:val="28"/>
          <w:szCs w:val="28"/>
          <w:highlight w:val="white"/>
        </w:rPr>
        <w:t>введено 3 многоквартирных дома, общей площадью 1680 кв. м.</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color w:val="000000"/>
          <w:sz w:val="28"/>
          <w:szCs w:val="28"/>
        </w:rPr>
        <w:t>Управление многоквартирными домами в районе осуществляли:</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color w:val="000000"/>
          <w:sz w:val="28"/>
          <w:szCs w:val="28"/>
        </w:rPr>
        <w:t>- 3 жилищных кооператива, в управлении которых находится 55 многоквартирных дома (далее – МКД);</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color w:val="000000"/>
          <w:sz w:val="28"/>
          <w:szCs w:val="28"/>
        </w:rPr>
        <w:t>ООО «УК «КСК», в управлении которой находится  50 МКД</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color w:val="000000"/>
          <w:sz w:val="28"/>
          <w:szCs w:val="28"/>
        </w:rPr>
        <w:t>ООО УК «Новатор» в управлении которой находится  3 МКД</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  на непосредственном управлении находится 93 МКД. </w:t>
      </w:r>
    </w:p>
    <w:p w:rsidR="00D8406C" w:rsidRDefault="00D8406C" w:rsidP="00D8406C">
      <w:pPr>
        <w:ind w:firstLine="708"/>
        <w:contextualSpacing/>
        <w:jc w:val="both"/>
        <w:rPr>
          <w:rFonts w:ascii="PT Astra Serif" w:hAnsi="PT Astra Serif"/>
          <w:b/>
          <w:sz w:val="28"/>
          <w:szCs w:val="28"/>
        </w:rPr>
      </w:pPr>
      <w:r>
        <w:rPr>
          <w:rFonts w:ascii="PT Astra Serif" w:hAnsi="PT Astra Serif"/>
          <w:sz w:val="28"/>
          <w:szCs w:val="28"/>
        </w:rPr>
        <w:lastRenderedPageBreak/>
        <w:t>В рамках реализации краткосрочного плана областной программы капитального ремонта многоквартирных домов в 2015 году  на территории Аткарского муниципального района выполнены  работы по ремонту крыши многоквартирного  дома, расположенного в г. Аткарске, по ул. Советской, 32</w:t>
      </w:r>
      <w:r>
        <w:rPr>
          <w:rFonts w:ascii="PT Astra Serif" w:hAnsi="PT Astra Serif"/>
          <w:b/>
          <w:sz w:val="28"/>
          <w:szCs w:val="28"/>
        </w:rPr>
        <w:t>.</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xml:space="preserve">В рамках реализации краткосрочного плана областной программы капитального ремонта многоквартирных домов в 2016 году  на территории Аткарского муниципального района вошли 3 МКД, расположенные по адресам: </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xml:space="preserve">- 30 лет Победы,7, (капитальный ремонт  системы горячего водоснабжения – системы холодного водоснабжения системы водоотведение).  </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xml:space="preserve">- Рабочая,71 (капитальный ремонт  системы электроснабжения,  системы теплоснабжения, системы газоснабжения,  системы водоснабжения -, системы водоотведения).  </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xml:space="preserve">- Волгоградский проезд.28 (ремонт крыши).  </w:t>
      </w:r>
    </w:p>
    <w:p w:rsidR="00D8406C" w:rsidRDefault="00D8406C" w:rsidP="00D8406C">
      <w:pPr>
        <w:ind w:firstLine="708"/>
        <w:contextualSpacing/>
        <w:jc w:val="both"/>
        <w:rPr>
          <w:rFonts w:ascii="PT Astra Serif" w:hAnsi="PT Astra Serif"/>
          <w:b/>
          <w:sz w:val="28"/>
          <w:szCs w:val="28"/>
        </w:rPr>
      </w:pPr>
      <w:r>
        <w:rPr>
          <w:rFonts w:ascii="PT Astra Serif" w:hAnsi="PT Astra Serif"/>
          <w:b/>
          <w:sz w:val="28"/>
          <w:szCs w:val="28"/>
        </w:rPr>
        <w:t xml:space="preserve">2017 год </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Краткосрочный план капитального ремонта на утвержден  постановлением администрации Аткарского муниципального района от 10.10.2016. В 2017 год выполнен ремонт:</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проезд. Вокзальный, д. 1 изготовление проектно-сметной документации на капитальный ремонт теплоснабжения,  электроснабжения;- 250,0 тыс. руб.</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Кольцова 25, изготовление проектной документации на капитальный ремонт теплоснабжения, электроснабжения, системы холодного  водоснабжения, крыши;- 700,0 тыс. руб.</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Пушкина, 41 капитальный ремонт крыши;- 1000,0 тыс. руб.</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Чапаева, 114 капитальный ремонт крыши;- 1200,0 тыс. руб.</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Серова 11 изготовление проектной документации на</w:t>
      </w:r>
      <w:r>
        <w:rPr>
          <w:rFonts w:ascii="PT Astra Serif" w:hAnsi="PT Astra Serif"/>
          <w:szCs w:val="24"/>
        </w:rPr>
        <w:t xml:space="preserve"> </w:t>
      </w:r>
      <w:r>
        <w:rPr>
          <w:rFonts w:ascii="PT Astra Serif" w:hAnsi="PT Astra Serif"/>
          <w:sz w:val="28"/>
          <w:szCs w:val="28"/>
        </w:rPr>
        <w:t>капитальный ремонт электроснабжения - 250,0 тыс. руб.</w:t>
      </w:r>
    </w:p>
    <w:p w:rsidR="00D8406C" w:rsidRDefault="00D8406C" w:rsidP="00D8406C">
      <w:pPr>
        <w:autoSpaceDE w:val="0"/>
        <w:autoSpaceDN w:val="0"/>
        <w:adjustRightInd w:val="0"/>
        <w:ind w:firstLine="708"/>
        <w:contextualSpacing/>
        <w:jc w:val="both"/>
        <w:rPr>
          <w:rFonts w:ascii="PT Astra Serif" w:hAnsi="PT Astra Serif" w:cs="Times New Roman CYR"/>
          <w:b/>
          <w:bCs/>
          <w:sz w:val="28"/>
          <w:szCs w:val="28"/>
        </w:rPr>
      </w:pPr>
      <w:r>
        <w:rPr>
          <w:rFonts w:ascii="PT Astra Serif" w:hAnsi="PT Astra Serif" w:cs="Times New Roman CYR"/>
          <w:b/>
          <w:bCs/>
          <w:sz w:val="28"/>
          <w:szCs w:val="28"/>
        </w:rPr>
        <w:t>2019 год</w:t>
      </w:r>
    </w:p>
    <w:p w:rsidR="00D8406C" w:rsidRDefault="00D8406C" w:rsidP="00D8406C">
      <w:pPr>
        <w:autoSpaceDE w:val="0"/>
        <w:autoSpaceDN w:val="0"/>
        <w:adjustRightInd w:val="0"/>
        <w:ind w:firstLine="708"/>
        <w:contextualSpacing/>
        <w:jc w:val="both"/>
        <w:rPr>
          <w:rFonts w:ascii="PT Astra Serif" w:hAnsi="PT Astra Serif" w:cs="Times New Roman CYR"/>
          <w:sz w:val="28"/>
          <w:szCs w:val="28"/>
        </w:rPr>
      </w:pPr>
      <w:r>
        <w:rPr>
          <w:rFonts w:ascii="PT Astra Serif" w:hAnsi="PT Astra Serif" w:cs="Times New Roman CYR"/>
          <w:sz w:val="28"/>
          <w:szCs w:val="28"/>
        </w:rPr>
        <w:t xml:space="preserve">В рамках  программы </w:t>
      </w:r>
      <w:r>
        <w:rPr>
          <w:rFonts w:ascii="PT Astra Serif" w:hAnsi="PT Astra Serif"/>
          <w:sz w:val="28"/>
          <w:szCs w:val="28"/>
        </w:rPr>
        <w:t>«</w:t>
      </w:r>
      <w:r>
        <w:rPr>
          <w:rFonts w:ascii="PT Astra Serif" w:hAnsi="PT Astra Serif" w:cs="Times New Roman CYR"/>
          <w:sz w:val="28"/>
          <w:szCs w:val="28"/>
        </w:rPr>
        <w:t>Формирование комфортной городской среды</w:t>
      </w:r>
      <w:r>
        <w:rPr>
          <w:rFonts w:ascii="PT Astra Serif" w:hAnsi="PT Astra Serif"/>
          <w:sz w:val="28"/>
          <w:szCs w:val="28"/>
        </w:rPr>
        <w:t xml:space="preserve">», </w:t>
      </w:r>
      <w:r>
        <w:rPr>
          <w:rFonts w:ascii="PT Astra Serif" w:hAnsi="PT Astra Serif" w:cs="Times New Roman CYR"/>
          <w:sz w:val="28"/>
          <w:szCs w:val="28"/>
        </w:rPr>
        <w:t>работы по которой в районе проводят на протяжении 3х лет, продлили до 2024 года. В 2020 году наш район получит 9,7 млн. рублей. Эти средства  будут направлены на благоустройство дворов многоквартирных домов в Аткарске и общественных территорий.</w:t>
      </w:r>
    </w:p>
    <w:p w:rsidR="00D8406C" w:rsidRDefault="00D8406C" w:rsidP="00D8406C">
      <w:pPr>
        <w:autoSpaceDE w:val="0"/>
        <w:autoSpaceDN w:val="0"/>
        <w:adjustRightInd w:val="0"/>
        <w:ind w:firstLine="708"/>
        <w:contextualSpacing/>
        <w:jc w:val="both"/>
        <w:rPr>
          <w:rFonts w:ascii="PT Astra Serif" w:hAnsi="PT Astra Serif" w:cs="Times New Roman CYR"/>
          <w:sz w:val="28"/>
          <w:szCs w:val="28"/>
        </w:rPr>
      </w:pPr>
      <w:r>
        <w:rPr>
          <w:rFonts w:ascii="PT Astra Serif" w:hAnsi="PT Astra Serif" w:cs="Times New Roman CYR"/>
          <w:sz w:val="28"/>
          <w:szCs w:val="28"/>
        </w:rPr>
        <w:t xml:space="preserve">Впервые за один год будет произведен ремонт </w:t>
      </w:r>
      <w:r>
        <w:rPr>
          <w:rFonts w:ascii="PT Astra Serif" w:hAnsi="PT Astra Serif" w:cs="Times New Roman CYR"/>
          <w:bCs/>
          <w:sz w:val="28"/>
          <w:szCs w:val="28"/>
        </w:rPr>
        <w:t>дворов</w:t>
      </w:r>
      <w:r>
        <w:rPr>
          <w:rFonts w:ascii="PT Astra Serif" w:hAnsi="PT Astra Serif" w:cs="Times New Roman CYR"/>
          <w:sz w:val="28"/>
          <w:szCs w:val="28"/>
        </w:rPr>
        <w:t xml:space="preserve"> сразу 9 домов на сумму 6,8 млн. рублей. В этом году 2,9 млн. руб. предусмотрены из Программы </w:t>
      </w:r>
      <w:r>
        <w:rPr>
          <w:rFonts w:ascii="PT Astra Serif" w:hAnsi="PT Astra Serif"/>
          <w:sz w:val="28"/>
          <w:szCs w:val="28"/>
        </w:rPr>
        <w:t>«</w:t>
      </w:r>
      <w:r>
        <w:rPr>
          <w:rFonts w:ascii="PT Astra Serif" w:hAnsi="PT Astra Serif" w:cs="Times New Roman CYR"/>
          <w:sz w:val="28"/>
          <w:szCs w:val="28"/>
        </w:rPr>
        <w:t>Комфортная городская среда</w:t>
      </w:r>
      <w:r>
        <w:rPr>
          <w:rFonts w:ascii="PT Astra Serif" w:hAnsi="PT Astra Serif"/>
          <w:sz w:val="28"/>
          <w:szCs w:val="28"/>
        </w:rPr>
        <w:t>».</w:t>
      </w:r>
    </w:p>
    <w:p w:rsidR="00D8406C" w:rsidRDefault="00D8406C" w:rsidP="00D8406C">
      <w:pPr>
        <w:autoSpaceDE w:val="0"/>
        <w:autoSpaceDN w:val="0"/>
        <w:adjustRightInd w:val="0"/>
        <w:ind w:firstLine="708"/>
        <w:contextualSpacing/>
        <w:jc w:val="both"/>
        <w:rPr>
          <w:rFonts w:ascii="PT Astra Serif" w:hAnsi="PT Astra Serif"/>
          <w:b/>
          <w:sz w:val="28"/>
          <w:szCs w:val="28"/>
        </w:rPr>
      </w:pPr>
      <w:r>
        <w:rPr>
          <w:rFonts w:ascii="PT Astra Serif" w:hAnsi="PT Astra Serif"/>
          <w:b/>
          <w:sz w:val="28"/>
          <w:szCs w:val="28"/>
        </w:rPr>
        <w:t>2020-2024 годы</w:t>
      </w:r>
    </w:p>
    <w:p w:rsidR="00D8406C" w:rsidRDefault="00D8406C" w:rsidP="00D8406C">
      <w:pPr>
        <w:autoSpaceDE w:val="0"/>
        <w:autoSpaceDN w:val="0"/>
        <w:adjustRightInd w:val="0"/>
        <w:ind w:firstLine="708"/>
        <w:contextualSpacing/>
        <w:jc w:val="both"/>
        <w:rPr>
          <w:rFonts w:ascii="PT Astra Serif" w:hAnsi="PT Astra Serif"/>
          <w:sz w:val="28"/>
          <w:szCs w:val="28"/>
        </w:rPr>
      </w:pPr>
      <w:r>
        <w:rPr>
          <w:rFonts w:ascii="PT Astra Serif" w:hAnsi="PT Astra Serif"/>
          <w:sz w:val="28"/>
          <w:szCs w:val="28"/>
        </w:rPr>
        <w:t xml:space="preserve">За данный период были построены четыре дома для предоставления жилья детям-сиротам. В 2025 году завершается строительство еще одного дома на 9 квартир. </w:t>
      </w:r>
    </w:p>
    <w:p w:rsidR="00D8406C" w:rsidRDefault="00D8406C" w:rsidP="00D8406C">
      <w:pPr>
        <w:autoSpaceDE w:val="0"/>
        <w:autoSpaceDN w:val="0"/>
        <w:adjustRightInd w:val="0"/>
        <w:ind w:firstLine="708"/>
        <w:contextualSpacing/>
        <w:jc w:val="both"/>
        <w:rPr>
          <w:rFonts w:ascii="PT Astra Serif" w:hAnsi="PT Astra Serif"/>
          <w:sz w:val="28"/>
          <w:szCs w:val="28"/>
        </w:rPr>
      </w:pPr>
      <w:r>
        <w:rPr>
          <w:rFonts w:ascii="PT Astra Serif" w:hAnsi="PT Astra Serif"/>
          <w:sz w:val="28"/>
          <w:szCs w:val="28"/>
        </w:rPr>
        <w:t xml:space="preserve">В 2026 году планируется начать строительство домов для работников масложировой отрасли ООО «Русагро-Аткарск». Заключено трёхстороннее соглашение между администрацией и организацией о начале разработки </w:t>
      </w:r>
      <w:r>
        <w:rPr>
          <w:rFonts w:ascii="PT Astra Serif" w:hAnsi="PT Astra Serif"/>
          <w:sz w:val="28"/>
          <w:szCs w:val="28"/>
        </w:rPr>
        <w:lastRenderedPageBreak/>
        <w:t>проектно-сметной документации. Муниципалитетом осуществлено предоставление земельных участков.</w:t>
      </w:r>
    </w:p>
    <w:p w:rsidR="00D8406C" w:rsidRDefault="00D8406C" w:rsidP="00D8406C">
      <w:pPr>
        <w:autoSpaceDE w:val="0"/>
        <w:autoSpaceDN w:val="0"/>
        <w:adjustRightInd w:val="0"/>
        <w:ind w:firstLine="708"/>
        <w:contextualSpacing/>
        <w:jc w:val="both"/>
        <w:rPr>
          <w:rFonts w:ascii="PT Astra Serif" w:hAnsi="PT Astra Serif"/>
          <w:sz w:val="28"/>
          <w:szCs w:val="28"/>
        </w:rPr>
      </w:pPr>
      <w:r>
        <w:rPr>
          <w:rFonts w:ascii="PT Astra Serif" w:hAnsi="PT Astra Serif"/>
          <w:sz w:val="28"/>
          <w:szCs w:val="28"/>
        </w:rPr>
        <w:t>Динамика ввода жилья за период 2020-2024 годы представлена в таблице:</w:t>
      </w:r>
    </w:p>
    <w:p w:rsidR="00D8406C" w:rsidRDefault="00D8406C" w:rsidP="00D8406C">
      <w:pPr>
        <w:autoSpaceDE w:val="0"/>
        <w:autoSpaceDN w:val="0"/>
        <w:adjustRightInd w:val="0"/>
        <w:ind w:firstLine="709"/>
        <w:contextualSpacing/>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1560"/>
        <w:gridCol w:w="1559"/>
        <w:gridCol w:w="1560"/>
        <w:gridCol w:w="1560"/>
        <w:gridCol w:w="1283"/>
      </w:tblGrid>
      <w:tr w:rsidR="00D8406C" w:rsidTr="00267D1D">
        <w:tc>
          <w:tcPr>
            <w:tcW w:w="2093" w:type="dxa"/>
          </w:tcPr>
          <w:p w:rsidR="00D8406C" w:rsidRDefault="00D8406C"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Показатель на 01.01.202___г.</w:t>
            </w:r>
          </w:p>
        </w:tc>
        <w:tc>
          <w:tcPr>
            <w:tcW w:w="1560" w:type="dxa"/>
          </w:tcPr>
          <w:p w:rsidR="00D8406C" w:rsidRDefault="00D8406C"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2020г.</w:t>
            </w:r>
          </w:p>
        </w:tc>
        <w:tc>
          <w:tcPr>
            <w:tcW w:w="1559" w:type="dxa"/>
          </w:tcPr>
          <w:p w:rsidR="00D8406C" w:rsidRDefault="00D8406C"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2021г.</w:t>
            </w:r>
          </w:p>
        </w:tc>
        <w:tc>
          <w:tcPr>
            <w:tcW w:w="1560" w:type="dxa"/>
          </w:tcPr>
          <w:p w:rsidR="00D8406C" w:rsidRDefault="00D8406C"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2022г.</w:t>
            </w:r>
          </w:p>
        </w:tc>
        <w:tc>
          <w:tcPr>
            <w:tcW w:w="1560" w:type="dxa"/>
          </w:tcPr>
          <w:p w:rsidR="00D8406C" w:rsidRDefault="00D8406C"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2023г.</w:t>
            </w:r>
          </w:p>
        </w:tc>
        <w:tc>
          <w:tcPr>
            <w:tcW w:w="1283" w:type="dxa"/>
          </w:tcPr>
          <w:p w:rsidR="00D8406C" w:rsidRDefault="00D8406C"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2024г.</w:t>
            </w:r>
          </w:p>
        </w:tc>
      </w:tr>
      <w:tr w:rsidR="00D8406C" w:rsidTr="00267D1D">
        <w:tc>
          <w:tcPr>
            <w:tcW w:w="2093" w:type="dxa"/>
          </w:tcPr>
          <w:p w:rsidR="00D8406C" w:rsidRDefault="00D8406C" w:rsidP="00267D1D">
            <w:pPr>
              <w:autoSpaceDE w:val="0"/>
              <w:autoSpaceDN w:val="0"/>
              <w:adjustRightInd w:val="0"/>
              <w:contextualSpacing/>
              <w:jc w:val="both"/>
              <w:rPr>
                <w:rFonts w:ascii="PT Astra Serif" w:hAnsi="PT Astra Serif"/>
                <w:sz w:val="28"/>
                <w:szCs w:val="28"/>
              </w:rPr>
            </w:pPr>
            <w:r>
              <w:rPr>
                <w:rFonts w:ascii="PT Astra Serif" w:hAnsi="PT Astra Serif"/>
                <w:sz w:val="24"/>
                <w:szCs w:val="24"/>
              </w:rPr>
              <w:t>Введено общей</w:t>
            </w:r>
            <w:r>
              <w:rPr>
                <w:rFonts w:ascii="PT Astra Serif" w:hAnsi="PT Astra Serif"/>
                <w:sz w:val="24"/>
                <w:szCs w:val="24"/>
              </w:rPr>
              <w:br/>
              <w:t>площади, м</w:t>
            </w:r>
            <w:r>
              <w:rPr>
                <w:rFonts w:ascii="PT Astra Serif" w:hAnsi="PT Astra Serif"/>
                <w:sz w:val="24"/>
                <w:szCs w:val="24"/>
                <w:vertAlign w:val="superscript"/>
              </w:rPr>
              <w:t>2</w:t>
            </w:r>
          </w:p>
        </w:tc>
        <w:tc>
          <w:tcPr>
            <w:tcW w:w="1560" w:type="dxa"/>
          </w:tcPr>
          <w:p w:rsidR="00D8406C" w:rsidRDefault="00D8406C"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4810</w:t>
            </w:r>
          </w:p>
        </w:tc>
        <w:tc>
          <w:tcPr>
            <w:tcW w:w="1559" w:type="dxa"/>
          </w:tcPr>
          <w:p w:rsidR="00D8406C" w:rsidRDefault="00D8406C"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5371</w:t>
            </w:r>
          </w:p>
        </w:tc>
        <w:tc>
          <w:tcPr>
            <w:tcW w:w="1560" w:type="dxa"/>
          </w:tcPr>
          <w:p w:rsidR="00D8406C" w:rsidRDefault="00D8406C"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6084</w:t>
            </w:r>
          </w:p>
        </w:tc>
        <w:tc>
          <w:tcPr>
            <w:tcW w:w="1560" w:type="dxa"/>
          </w:tcPr>
          <w:p w:rsidR="00D8406C" w:rsidRDefault="00D8406C"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6229</w:t>
            </w:r>
          </w:p>
        </w:tc>
        <w:tc>
          <w:tcPr>
            <w:tcW w:w="1283" w:type="dxa"/>
          </w:tcPr>
          <w:p w:rsidR="00D8406C" w:rsidRDefault="00D8406C"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3868</w:t>
            </w:r>
          </w:p>
        </w:tc>
      </w:tr>
    </w:tbl>
    <w:p w:rsidR="00D8406C" w:rsidRDefault="00D8406C" w:rsidP="00D8406C">
      <w:pPr>
        <w:autoSpaceDE w:val="0"/>
        <w:autoSpaceDN w:val="0"/>
        <w:adjustRightInd w:val="0"/>
        <w:ind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b/>
          <w:sz w:val="28"/>
          <w:szCs w:val="28"/>
        </w:rPr>
      </w:pPr>
      <w:r>
        <w:rPr>
          <w:rFonts w:ascii="PT Astra Serif" w:hAnsi="PT Astra Serif"/>
          <w:b/>
          <w:sz w:val="28"/>
          <w:szCs w:val="28"/>
        </w:rPr>
        <w:t>2.2.8.   Дорожное хозяйство</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Общая протяженность автомобильных дорог составляет 863,2 км, из них: с асфальтобетонным покрытием – 438,9 км; </w:t>
      </w:r>
      <w:r>
        <w:rPr>
          <w:rFonts w:ascii="PT Astra Serif" w:hAnsi="PT Astra Serif"/>
          <w:sz w:val="28"/>
          <w:szCs w:val="28"/>
          <w:lang w:val="en-US"/>
        </w:rPr>
        <w:t>c</w:t>
      </w:r>
      <w:r>
        <w:rPr>
          <w:rFonts w:ascii="PT Astra Serif" w:hAnsi="PT Astra Serif"/>
          <w:sz w:val="28"/>
          <w:szCs w:val="28"/>
        </w:rPr>
        <w:t xml:space="preserve"> грунтовым покрытием – 424,3 км.</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Региональные дороги – 243,5 км, из них с а/б покрытием 237,2 км.</w:t>
      </w:r>
    </w:p>
    <w:p w:rsidR="00D8406C" w:rsidRDefault="00D8406C" w:rsidP="00D8406C">
      <w:pPr>
        <w:ind w:firstLine="709"/>
        <w:contextualSpacing/>
        <w:jc w:val="both"/>
        <w:rPr>
          <w:rFonts w:ascii="PT Astra Serif" w:hAnsi="PT Astra Serif" w:cs="Arial"/>
          <w:sz w:val="28"/>
          <w:szCs w:val="28"/>
          <w:shd w:val="clear" w:color="auto" w:fill="FFFFFF"/>
        </w:rPr>
      </w:pPr>
      <w:r>
        <w:rPr>
          <w:rFonts w:ascii="PT Astra Serif" w:hAnsi="PT Astra Serif" w:cs="Arial"/>
          <w:sz w:val="28"/>
          <w:szCs w:val="28"/>
          <w:shd w:val="clear" w:color="auto" w:fill="FFFFFF"/>
        </w:rPr>
        <w:t xml:space="preserve">Общая протяженность автомобильных дорог в районе составляет 619,7 км. В настоящее время имеют твердое покрытие (цементобетонное, асфальтобетонное) 196,3 км дорог, что составляет 31,7%.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Протяженность автомобильных дорог межпоселкового значения составляет 276,4 км, муниципального образования город Аткарск – 130,2 км, в сельских населенных пунктах – 213,1 км.</w:t>
      </w:r>
    </w:p>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b/>
          <w:sz w:val="28"/>
          <w:szCs w:val="28"/>
        </w:rPr>
      </w:pPr>
      <w:r>
        <w:rPr>
          <w:rFonts w:ascii="PT Astra Serif" w:hAnsi="PT Astra Serif"/>
          <w:b/>
          <w:sz w:val="28"/>
          <w:szCs w:val="28"/>
        </w:rPr>
        <w:t>За период 2013-2019 годы</w:t>
      </w:r>
    </w:p>
    <w:p w:rsidR="00D8406C" w:rsidRDefault="00D8406C" w:rsidP="00D8406C">
      <w:pPr>
        <w:ind w:firstLine="709"/>
        <w:contextualSpacing/>
        <w:jc w:val="both"/>
        <w:rPr>
          <w:rFonts w:ascii="PT Astra Serif" w:hAnsi="PT Astra Serif" w:cs="Times New Roman CYR"/>
          <w:sz w:val="28"/>
          <w:szCs w:val="28"/>
        </w:rPr>
      </w:pPr>
      <w:r>
        <w:rPr>
          <w:rFonts w:ascii="PT Astra Serif" w:hAnsi="PT Astra Serif" w:cs="Times New Roman CYR"/>
          <w:sz w:val="28"/>
          <w:szCs w:val="28"/>
        </w:rPr>
        <w:t>За 5 лет отремонтировано порядка 63,5 тыс.м. кв. автомобильных дорог с асфальтовым покрытием (на 43,4 млн.руб.) и 180,0 тыс. кВ. м. с щебеночным покрытием (на 26,3 млн.руб.),  на общую сумму 69,7 млн.руб.</w:t>
      </w:r>
    </w:p>
    <w:p w:rsidR="00D8406C" w:rsidRDefault="00D8406C" w:rsidP="00D8406C">
      <w:pPr>
        <w:ind w:firstLine="709"/>
        <w:contextualSpacing/>
        <w:jc w:val="both"/>
        <w:rPr>
          <w:rFonts w:ascii="PT Astra Serif" w:hAnsi="PT Astra Serif" w:cs="Times New Roman CYR"/>
          <w:sz w:val="28"/>
          <w:szCs w:val="28"/>
          <w:highlight w:val="white"/>
        </w:rPr>
      </w:pPr>
      <w:r>
        <w:rPr>
          <w:rFonts w:ascii="PT Astra Serif" w:hAnsi="PT Astra Serif"/>
          <w:sz w:val="28"/>
          <w:szCs w:val="28"/>
        </w:rPr>
        <w:t>В данном периоде в сфере дорожного хозяйства на территории Аткарского муниципального района выполнены следующие мероприятия, направленные на приведение  в нормативное состояние автомобильных дорог общего пользования всех форм собственности, а также придомовых территорий многоквартирных домов:</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в 2012 году обустроены  дворовые территории 9-ти многоквартирных домов в городе Аткарске. Заасфальтировано 5578  кв.м.  дворовой территории и по периметру газонов установлен бордюрный камень. Объем финансирования составил  4017,0 тыс.руб. (субсидии областного дорожного фонда);</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xml:space="preserve"> -  на капитальный ремонт  автомобильных дорог общего пользования населенных пунктов из области было выделено 9803,0 т.рублей, было отремонтировано  12568 кв.м. проезжей части участков автомобильных дорог по улицам  Республиканская, К.Маркса и Гоголя.</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в 2013  году проведен ремонт 13955 м.кв участков автодорог общего пользования по улицам города: Чапаева, Комсомольская, Бубнова, Республиканская и Телефонная.  на общую сумму 10475,0 тыс.руб. (субсидии областного дорожного фонда).</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lastRenderedPageBreak/>
        <w:t>В 2013 году в рамках программы «Ремонт дворовых территорий многоквартирных домов и подъездов к ним» из областного бюджета выделено  4295,0 тыс. руб. Отремонтированы    дворовые территории 9-ти многоквартирных жилых домов и тротуар по улице Советской. Общая площадь отремонтированных территорий – 5334 м.кв.</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Ежегодно за счет средств городского дорожного фонда и бюджета муниципального образования г. Аткарск осуществляется зимнее содержание и текущий (ямочный) ремонт проезжего полотна по улицам г.Аткарска. Средний объем финансовых ресурсов направленных на эти цели составляет порядка  6,5 млн. руб. в год;</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xml:space="preserve">- в 2016 году за счет трансфертов областного бюджета (областного дорожного фонда) в объеме 15 млн. руб. выполнены работы по ремонту асфальтового полотна на основных улицах города порядка 25,57 тыс.кв.м.; </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 xml:space="preserve">- в 2016 году за счет средств консолидации областного и местного бюджетов  выполнены работы по летнему (ямочному) и зимнему содержанию автомобильных дорог вне границ населенных пунктов района. Приведено в нормативное состояние порядка 17,5 тысяч кв.м. полотна дороги Кочетовка-Белгаза.  Выполнен </w:t>
      </w:r>
      <w:r>
        <w:rPr>
          <w:rFonts w:ascii="PT Astra Serif" w:hAnsi="PT Astra Serif"/>
          <w:color w:val="FF0000"/>
          <w:sz w:val="28"/>
          <w:szCs w:val="28"/>
        </w:rPr>
        <w:t xml:space="preserve"> </w:t>
      </w:r>
      <w:r>
        <w:rPr>
          <w:rFonts w:ascii="PT Astra Serif" w:eastAsia="Calibri" w:hAnsi="PT Astra Serif"/>
          <w:sz w:val="28"/>
          <w:szCs w:val="28"/>
          <w:lang w:eastAsia="en-US"/>
        </w:rPr>
        <w:t>ремонт щебеночного  дорожного покрытия автомобильных дорог в границах сельских населенных пунктах</w:t>
      </w:r>
      <w:r>
        <w:rPr>
          <w:rFonts w:ascii="PT Astra Serif" w:hAnsi="PT Astra Serif"/>
          <w:color w:val="FF0000"/>
          <w:sz w:val="28"/>
          <w:szCs w:val="28"/>
        </w:rPr>
        <w:t xml:space="preserve"> </w:t>
      </w:r>
      <w:r>
        <w:rPr>
          <w:rFonts w:ascii="PT Astra Serif" w:hAnsi="PT Astra Serif"/>
          <w:sz w:val="28"/>
          <w:szCs w:val="28"/>
        </w:rPr>
        <w:t>на сумму</w:t>
      </w:r>
      <w:r>
        <w:rPr>
          <w:rFonts w:ascii="PT Astra Serif" w:hAnsi="PT Astra Serif"/>
          <w:color w:val="FF0000"/>
          <w:sz w:val="28"/>
          <w:szCs w:val="28"/>
        </w:rPr>
        <w:t xml:space="preserve"> </w:t>
      </w:r>
      <w:r>
        <w:rPr>
          <w:rFonts w:ascii="PT Astra Serif" w:hAnsi="PT Astra Serif"/>
          <w:szCs w:val="24"/>
        </w:rPr>
        <w:t xml:space="preserve"> </w:t>
      </w:r>
      <w:r>
        <w:rPr>
          <w:rFonts w:ascii="PT Astra Serif" w:hAnsi="PT Astra Serif"/>
          <w:sz w:val="28"/>
          <w:szCs w:val="28"/>
        </w:rPr>
        <w:t>6517,8 т.рублей на площади 33,25 тыс.м.кв.</w:t>
      </w:r>
    </w:p>
    <w:p w:rsidR="00D8406C" w:rsidRDefault="00D8406C" w:rsidP="00D8406C">
      <w:pPr>
        <w:autoSpaceDE w:val="0"/>
        <w:autoSpaceDN w:val="0"/>
        <w:adjustRightInd w:val="0"/>
        <w:ind w:firstLine="708"/>
        <w:contextualSpacing/>
        <w:jc w:val="both"/>
        <w:rPr>
          <w:rFonts w:ascii="PT Astra Serif" w:hAnsi="PT Astra Serif" w:cs="Times New Roman CYR"/>
          <w:sz w:val="28"/>
          <w:szCs w:val="28"/>
        </w:rPr>
      </w:pPr>
      <w:r>
        <w:rPr>
          <w:rFonts w:ascii="PT Astra Serif" w:hAnsi="PT Astra Serif" w:cs="Times New Roman CYR"/>
          <w:sz w:val="28"/>
          <w:szCs w:val="28"/>
        </w:rPr>
        <w:t>- За 2019 год нам удалось восстановить 3,8 км дорог, на ремонт дорог в городе мы запланировали ту же сумму, что и в прошлом году - 15 миллионов рублей.</w:t>
      </w:r>
    </w:p>
    <w:p w:rsidR="00D8406C" w:rsidRDefault="00D8406C" w:rsidP="00D8406C">
      <w:pPr>
        <w:ind w:firstLine="709"/>
        <w:contextualSpacing/>
        <w:jc w:val="both"/>
        <w:rPr>
          <w:rFonts w:ascii="PT Astra Serif" w:hAnsi="PT Astra Serif"/>
          <w:b/>
          <w:color w:val="FF0000"/>
          <w:sz w:val="28"/>
          <w:szCs w:val="28"/>
          <w:highlight w:val="yellow"/>
        </w:rPr>
      </w:pPr>
      <w:r>
        <w:rPr>
          <w:rFonts w:ascii="PT Astra Serif" w:hAnsi="PT Astra Serif" w:cs="Times New Roman CYR"/>
          <w:sz w:val="28"/>
          <w:szCs w:val="28"/>
        </w:rPr>
        <w:t xml:space="preserve">Параллельно с ремонтом дорог осуществляется восстановление </w:t>
      </w:r>
      <w:r>
        <w:rPr>
          <w:rFonts w:ascii="PT Astra Serif" w:hAnsi="PT Astra Serif" w:cs="Times New Roman CYR"/>
          <w:bCs/>
          <w:sz w:val="28"/>
          <w:szCs w:val="28"/>
        </w:rPr>
        <w:t>тротуаров</w:t>
      </w:r>
      <w:r>
        <w:rPr>
          <w:rFonts w:ascii="PT Astra Serif" w:hAnsi="PT Astra Serif" w:cs="Times New Roman CYR"/>
          <w:b/>
          <w:bCs/>
          <w:sz w:val="28"/>
          <w:szCs w:val="28"/>
        </w:rPr>
        <w:t>,</w:t>
      </w:r>
      <w:r>
        <w:rPr>
          <w:rFonts w:ascii="PT Astra Serif" w:hAnsi="PT Astra Serif" w:cs="Times New Roman CYR"/>
          <w:sz w:val="28"/>
          <w:szCs w:val="28"/>
        </w:rPr>
        <w:t xml:space="preserve"> что обеспечивает безопасность пешеходов. За последние 2 года отремонтировано в городе около 3 км пешеходных дорожек. Планируется ремонт </w:t>
      </w:r>
      <w:r>
        <w:rPr>
          <w:rFonts w:ascii="PT Astra Serif" w:hAnsi="PT Astra Serif" w:cs="Times New Roman CYR"/>
          <w:bCs/>
          <w:sz w:val="28"/>
          <w:szCs w:val="28"/>
        </w:rPr>
        <w:t>межпоселковых дорог</w:t>
      </w:r>
      <w:r>
        <w:rPr>
          <w:rFonts w:ascii="PT Astra Serif" w:hAnsi="PT Astra Serif" w:cs="Times New Roman CYR"/>
          <w:sz w:val="28"/>
          <w:szCs w:val="28"/>
        </w:rPr>
        <w:t xml:space="preserve">: автодороги Белгаза-Кочетовка - 1,1 км, внутрипоселковых дорог в Марфино, Озерном, Песчанке, Барановке, Тургенево, Елизаветино общей протяженностью 2,5 км. </w:t>
      </w:r>
    </w:p>
    <w:p w:rsidR="00D8406C" w:rsidRDefault="00D8406C" w:rsidP="00D8406C">
      <w:pPr>
        <w:autoSpaceDE w:val="0"/>
        <w:autoSpaceDN w:val="0"/>
        <w:adjustRightInd w:val="0"/>
        <w:ind w:firstLine="708"/>
        <w:contextualSpacing/>
        <w:jc w:val="both"/>
        <w:rPr>
          <w:rFonts w:ascii="PT Astra Serif" w:hAnsi="PT Astra Serif" w:cs="Times New Roman CYR"/>
          <w:sz w:val="28"/>
          <w:szCs w:val="28"/>
          <w:highlight w:val="white"/>
        </w:rPr>
      </w:pPr>
      <w:r>
        <w:rPr>
          <w:rFonts w:ascii="PT Astra Serif" w:hAnsi="PT Astra Serif" w:cs="Times New Roman CYR"/>
          <w:sz w:val="28"/>
          <w:szCs w:val="28"/>
          <w:highlight w:val="white"/>
        </w:rPr>
        <w:t>За счет средств районного дорожного фонда также запланировано приобретение дорожно-строительной техники:</w:t>
      </w:r>
    </w:p>
    <w:p w:rsidR="00D8406C" w:rsidRDefault="00D8406C" w:rsidP="00D8406C">
      <w:pPr>
        <w:autoSpaceDE w:val="0"/>
        <w:autoSpaceDN w:val="0"/>
        <w:adjustRightInd w:val="0"/>
        <w:contextualSpacing/>
        <w:jc w:val="both"/>
        <w:rPr>
          <w:rFonts w:ascii="PT Astra Serif" w:hAnsi="PT Astra Serif" w:cs="Times New Roman CYR"/>
          <w:sz w:val="28"/>
          <w:szCs w:val="28"/>
          <w:highlight w:val="white"/>
        </w:rPr>
      </w:pPr>
      <w:r>
        <w:rPr>
          <w:rFonts w:ascii="PT Astra Serif" w:hAnsi="PT Astra Serif"/>
          <w:sz w:val="28"/>
          <w:szCs w:val="28"/>
          <w:highlight w:val="white"/>
        </w:rPr>
        <w:t>-</w:t>
      </w:r>
      <w:r>
        <w:rPr>
          <w:rFonts w:ascii="PT Astra Serif" w:hAnsi="PT Astra Serif" w:cs="Times New Roman CYR"/>
          <w:sz w:val="28"/>
          <w:szCs w:val="28"/>
          <w:highlight w:val="white"/>
        </w:rPr>
        <w:t>Навесное оборудование на грейферный погрузчик МТЗ-82 -500,0 т.руб</w:t>
      </w:r>
    </w:p>
    <w:p w:rsidR="00D8406C" w:rsidRDefault="00D8406C" w:rsidP="00D8406C">
      <w:pPr>
        <w:autoSpaceDE w:val="0"/>
        <w:autoSpaceDN w:val="0"/>
        <w:adjustRightInd w:val="0"/>
        <w:contextualSpacing/>
        <w:jc w:val="both"/>
        <w:rPr>
          <w:rFonts w:ascii="PT Astra Serif" w:hAnsi="PT Astra Serif" w:cs="Times New Roman CYR"/>
          <w:sz w:val="28"/>
          <w:szCs w:val="28"/>
          <w:highlight w:val="white"/>
        </w:rPr>
      </w:pPr>
      <w:r>
        <w:rPr>
          <w:rFonts w:ascii="PT Astra Serif" w:hAnsi="PT Astra Serif"/>
          <w:sz w:val="28"/>
          <w:szCs w:val="28"/>
          <w:highlight w:val="white"/>
        </w:rPr>
        <w:t>-</w:t>
      </w:r>
      <w:r>
        <w:rPr>
          <w:rFonts w:ascii="PT Astra Serif" w:hAnsi="PT Astra Serif" w:cs="Times New Roman CYR"/>
          <w:sz w:val="28"/>
          <w:szCs w:val="28"/>
          <w:highlight w:val="white"/>
        </w:rPr>
        <w:t>Минипогрузчик BOBCAT S530 – 3,5 млн.руб.</w:t>
      </w:r>
    </w:p>
    <w:p w:rsidR="00D8406C" w:rsidRDefault="00D8406C" w:rsidP="00D8406C">
      <w:pPr>
        <w:autoSpaceDE w:val="0"/>
        <w:autoSpaceDN w:val="0"/>
        <w:adjustRightInd w:val="0"/>
        <w:ind w:firstLine="708"/>
        <w:contextualSpacing/>
        <w:jc w:val="both"/>
        <w:rPr>
          <w:rFonts w:ascii="PT Astra Serif" w:hAnsi="PT Astra Serif" w:cs="Times New Roman CYR"/>
          <w:sz w:val="28"/>
          <w:szCs w:val="28"/>
          <w:highlight w:val="white"/>
        </w:rPr>
      </w:pPr>
      <w:r>
        <w:rPr>
          <w:rFonts w:ascii="PT Astra Serif" w:hAnsi="PT Astra Serif" w:cs="Times New Roman CYR"/>
          <w:sz w:val="28"/>
          <w:szCs w:val="28"/>
          <w:highlight w:val="white"/>
        </w:rPr>
        <w:t xml:space="preserve">Техника будет передана в оперативное управление МУП </w:t>
      </w:r>
      <w:r>
        <w:rPr>
          <w:rFonts w:ascii="PT Astra Serif" w:hAnsi="PT Astra Serif"/>
          <w:sz w:val="28"/>
          <w:szCs w:val="28"/>
          <w:highlight w:val="white"/>
        </w:rPr>
        <w:t>«</w:t>
      </w:r>
      <w:r>
        <w:rPr>
          <w:rFonts w:ascii="PT Astra Serif" w:hAnsi="PT Astra Serif" w:cs="Times New Roman CYR"/>
          <w:sz w:val="28"/>
          <w:szCs w:val="28"/>
          <w:highlight w:val="white"/>
        </w:rPr>
        <w:t>Благоустройство</w:t>
      </w:r>
      <w:r>
        <w:rPr>
          <w:rFonts w:ascii="PT Astra Serif" w:hAnsi="PT Astra Serif"/>
          <w:sz w:val="28"/>
          <w:szCs w:val="28"/>
          <w:highlight w:val="white"/>
        </w:rPr>
        <w:t xml:space="preserve">» </w:t>
      </w:r>
      <w:r>
        <w:rPr>
          <w:rFonts w:ascii="PT Astra Serif" w:hAnsi="PT Astra Serif" w:cs="Times New Roman CYR"/>
          <w:sz w:val="28"/>
          <w:szCs w:val="28"/>
          <w:highlight w:val="white"/>
        </w:rPr>
        <w:t>для проведения работ по благоустройству.</w:t>
      </w:r>
    </w:p>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b/>
          <w:sz w:val="28"/>
          <w:szCs w:val="28"/>
        </w:rPr>
      </w:pPr>
      <w:r>
        <w:rPr>
          <w:rFonts w:ascii="PT Astra Serif" w:hAnsi="PT Astra Serif"/>
          <w:b/>
          <w:sz w:val="28"/>
          <w:szCs w:val="28"/>
        </w:rPr>
        <w:t>За период 2020-2024 годы</w:t>
      </w:r>
    </w:p>
    <w:p w:rsidR="00D8406C" w:rsidRDefault="00D8406C" w:rsidP="00D8406C">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За данный период за счет средств областного и местного бюджетов всего было благоустроено 26 дворовых территорий для 47 многоквартирных домов.</w:t>
      </w:r>
    </w:p>
    <w:p w:rsidR="00D8406C" w:rsidRDefault="00D8406C" w:rsidP="00D8406C">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 2024 году:</w:t>
      </w:r>
    </w:p>
    <w:p w:rsidR="00D8406C" w:rsidRDefault="00D8406C" w:rsidP="00D8406C">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Завершено благоустройство 22 дворовых территорий для 29 многоквартирных домов (</w:t>
      </w:r>
      <w:r>
        <w:rPr>
          <w:rFonts w:ascii="PT Astra Serif" w:hAnsi="PT Astra Serif"/>
          <w:color w:val="000000"/>
          <w:sz w:val="28"/>
          <w:szCs w:val="28"/>
        </w:rPr>
        <w:t xml:space="preserve">ул.Вокзальный пр-д, д.1, Советская, д.56, д.65 и д.93, Аткарская, д.3, ул.Волгоградская, д.77, ул.Тимирязева, д.21, д.27, ул.Бубнова, д.30, 4МКД в районе СХТ, ул.Вокзальный проезд, д.4, ул.Тимирязева, д.29, ул.Гончарова, д.34, Ленина, д.114, ул.Вольская, д.52, ул.Чапаева, д.87, </w:t>
      </w:r>
      <w:r>
        <w:rPr>
          <w:rFonts w:ascii="PT Astra Serif" w:hAnsi="PT Astra Serif"/>
          <w:color w:val="000000"/>
          <w:sz w:val="28"/>
          <w:szCs w:val="28"/>
        </w:rPr>
        <w:lastRenderedPageBreak/>
        <w:t>ул.Верхне-Красавская, д.1, ул.Вокзальный пр-д, д.3, д.5, ул.Рабочая, д.67, д.69, д.71, ул.Чернышевского, д.29, д.32</w:t>
      </w:r>
      <w:r>
        <w:rPr>
          <w:rFonts w:ascii="PT Astra Serif" w:hAnsi="PT Astra Serif"/>
          <w:sz w:val="28"/>
          <w:szCs w:val="28"/>
          <w:shd w:val="clear" w:color="auto" w:fill="FFFFFF"/>
        </w:rPr>
        <w:t>). Уложен асфальт, обустроены бордюрным камнем газоны, по решению жителей установлены скамьи и урны.</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Ежегодно на ремонт дорог в сельских населенных пунктах выделяются  средства областного бюджета. В 2024 году выделено 36,1 млн. рублей. Проведены работы в 5-ти сельских муниципальных образованиях. Выполнен ремонт  3,5 км внутрипоселковых дорог имеющих асфальтовое и  2,4 км дорог с щебеночным покрытием.</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Средства местного бюджета в объеме 55,0 млн. руб. направлены на ремонт сплошным асфальтовым покрытием 9 участков дорог протяженностью 3,5 км. - участки Рабочая, Советская, Чапаева (от Республиканской до Советской и от Пушкина до Максима Горького), Вокзальную площадь, улицу Пушкина, улицу Чернышевского, два участка дорог к пригородным кладбищам.</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2025 году объем средств муниципального дорожного фонда составит 60,9 млн. руб.</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color w:val="000000"/>
          <w:sz w:val="28"/>
          <w:szCs w:val="28"/>
        </w:rPr>
        <w:t>2.2.9. Состояние инфраструктуры</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bCs/>
          <w:i/>
          <w:color w:val="000000"/>
          <w:sz w:val="28"/>
          <w:szCs w:val="28"/>
        </w:rPr>
        <w:t>Теплоснабжение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bCs/>
          <w:color w:val="000000"/>
          <w:sz w:val="28"/>
          <w:szCs w:val="28"/>
        </w:rPr>
        <w:t>Протяженность системы теплоснабжения Аткарского района состоавляет 30,05 км. Система теплоснабжения обслуживается двумя теплоснабжающими организациями  -</w:t>
      </w:r>
      <w:r>
        <w:rPr>
          <w:rFonts w:ascii="PT Astra Serif" w:hAnsi="PT Astra Serif"/>
          <w:bCs/>
          <w:color w:val="FF0000"/>
          <w:sz w:val="28"/>
          <w:szCs w:val="28"/>
        </w:rPr>
        <w:t xml:space="preserve"> </w:t>
      </w:r>
      <w:r>
        <w:rPr>
          <w:rFonts w:ascii="PT Astra Serif" w:hAnsi="PT Astra Serif"/>
          <w:sz w:val="28"/>
          <w:szCs w:val="28"/>
        </w:rPr>
        <w:t>ООО  «Производственно -коммерческое предприятие «Теплострой комплект</w:t>
      </w:r>
      <w:r>
        <w:rPr>
          <w:rFonts w:ascii="PT Astra Serif" w:hAnsi="PT Astra Serif"/>
        </w:rPr>
        <w:t>»</w:t>
      </w:r>
      <w:r>
        <w:rPr>
          <w:rFonts w:ascii="PT Astra Serif" w:hAnsi="PT Astra Serif"/>
          <w:sz w:val="28"/>
          <w:szCs w:val="28"/>
        </w:rPr>
        <w:t xml:space="preserve"> и МП «Бытовик».</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sz w:val="28"/>
          <w:szCs w:val="28"/>
        </w:rPr>
        <w:t xml:space="preserve">Начиная с 2012 года нерентабельные котельные города ликвидированы, вместо них была построена одна блочная котельная с установкой энергосберегающего оборудования. Все абоненты были переподключены на обслуживание от новой котельной.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sz w:val="28"/>
          <w:szCs w:val="28"/>
        </w:rPr>
        <w:t>Ежегодно за счет средств местного бюджета  планомерно проводится работа по замене устаревшего оборудования с низким КПД на новое энергоэффективное. Оборудование приобретается за счет бюджетных средств, а устанавливается силами теплоснабжающих организаций.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sz w:val="28"/>
          <w:szCs w:val="28"/>
        </w:rPr>
        <w:t>В котельных, подающих тепло в здания школ, детских садов и дома культуры проводится аналогичная работа (</w:t>
      </w:r>
      <w:r>
        <w:rPr>
          <w:rFonts w:ascii="PT Astra Serif" w:hAnsi="PT Astra Serif" w:cs="Times New Roman CYR"/>
          <w:sz w:val="28"/>
          <w:szCs w:val="28"/>
          <w:highlight w:val="white"/>
        </w:rPr>
        <w:t xml:space="preserve">произведена замена </w:t>
      </w:r>
      <w:r>
        <w:rPr>
          <w:rFonts w:ascii="PT Astra Serif" w:hAnsi="PT Astra Serif" w:cs="Times New Roman CYR"/>
          <w:sz w:val="28"/>
          <w:szCs w:val="28"/>
        </w:rPr>
        <w:t>котельного оборудования на энергоэффективное в 6 школах в котельной №8</w:t>
      </w:r>
      <w:r>
        <w:rPr>
          <w:rFonts w:ascii="PT Astra Serif" w:hAnsi="PT Astra Serif"/>
          <w:color w:val="000000"/>
          <w:sz w:val="28"/>
          <w:szCs w:val="28"/>
          <w:shd w:val="clear" w:color="auto" w:fill="FFFFFF"/>
        </w:rPr>
        <w:t>).</w:t>
      </w:r>
      <w:r>
        <w:rPr>
          <w:rFonts w:ascii="PT Astra Serif" w:hAnsi="PT Astra Serif" w:cs="Times New Roman CYR"/>
          <w:sz w:val="26"/>
          <w:szCs w:val="26"/>
          <w:highlight w:val="white"/>
        </w:rPr>
        <w:t xml:space="preserve">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Times New Roman CYR"/>
          <w:sz w:val="28"/>
          <w:szCs w:val="28"/>
        </w:rPr>
        <w:t>Так же в</w:t>
      </w:r>
      <w:r>
        <w:rPr>
          <w:rFonts w:ascii="PT Astra Serif" w:hAnsi="PT Astra Serif"/>
          <w:sz w:val="28"/>
          <w:szCs w:val="28"/>
        </w:rPr>
        <w:t xml:space="preserve"> целях ликвидации убыточных источников тепловой энергии и отказа от затратного содержания теплотрасс на участках отдаленных участках города  реализуются мероприятия по переводу жилищного фонда с централизованного отопления на индивидуальное. В 2014-2015 годах было  переведено на  индивидуальное отопление  3  многоквартирных дома в районе Сельхозтехники и там же для 2-х многоквартирных домов был установлен экономичный котел наружного размещения.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i/>
          <w:color w:val="000000"/>
          <w:sz w:val="28"/>
          <w:szCs w:val="28"/>
        </w:rPr>
        <w:t>Газоснабжение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olor w:val="000000"/>
          <w:sz w:val="28"/>
          <w:szCs w:val="28"/>
        </w:rPr>
        <w:lastRenderedPageBreak/>
        <w:t>Общая протяженность уличной газовой сети составляет 840 км. На сегодняшний день не газифицированных  населенных пунктов не имеется.</w:t>
      </w:r>
    </w:p>
    <w:tbl>
      <w:tblPr>
        <w:tblW w:w="0" w:type="auto"/>
        <w:tblLook w:val="0000"/>
      </w:tblPr>
      <w:tblGrid>
        <w:gridCol w:w="617"/>
        <w:gridCol w:w="5020"/>
        <w:gridCol w:w="1598"/>
        <w:gridCol w:w="2335"/>
      </w:tblGrid>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 п/п</w:t>
            </w: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Показатель</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Ед. измерения</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Количество</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w:t>
            </w: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Протяженность газовых сетей </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840,4</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В том числе подземных:</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467</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город</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111,3</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-село</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355,7</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воздушных</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373,5</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город</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208,1</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-село</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165,4</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2</w:t>
            </w: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ГРП</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35</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3</w:t>
            </w:r>
          </w:p>
        </w:tc>
        <w:tc>
          <w:tcPr>
            <w:tcW w:w="50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ШГРП</w:t>
            </w:r>
          </w:p>
        </w:tc>
        <w:tc>
          <w:tcPr>
            <w:tcW w:w="159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65</w:t>
            </w:r>
          </w:p>
        </w:tc>
      </w:tr>
    </w:tbl>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bCs/>
          <w:color w:val="000000"/>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i/>
          <w:sz w:val="28"/>
          <w:szCs w:val="28"/>
        </w:rPr>
        <w:t>Водоснабжение и водоотведение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sz w:val="28"/>
          <w:szCs w:val="28"/>
        </w:rPr>
        <w:t>Водоснабжение</w:t>
      </w:r>
      <w:r>
        <w:rPr>
          <w:rFonts w:ascii="PT Astra Serif" w:hAnsi="PT Astra Serif"/>
          <w:sz w:val="28"/>
          <w:szCs w:val="28"/>
        </w:rPr>
        <w:t xml:space="preserve"> осуществляется </w:t>
      </w:r>
      <w:r>
        <w:rPr>
          <w:rFonts w:ascii="PT Astra Serif" w:hAnsi="PT Astra Serif" w:cs="Arial"/>
          <w:bCs/>
          <w:sz w:val="28"/>
          <w:szCs w:val="28"/>
          <w:shd w:val="clear" w:color="auto" w:fill="FFFFFF"/>
        </w:rPr>
        <w:t xml:space="preserve">филиалом ГУП СО «Облводоресурс Аткарский». </w:t>
      </w:r>
      <w:r>
        <w:rPr>
          <w:rFonts w:ascii="PT Astra Serif" w:hAnsi="PT Astra Serif"/>
          <w:sz w:val="28"/>
          <w:szCs w:val="28"/>
        </w:rPr>
        <w:t>Основным источником водоснабжения Аткарского района являются скважины. Всего на территории района имеются 60 скважин, в т.ч. 14 в городе и 46 – в сельских населенных пунктах.</w:t>
      </w:r>
    </w:p>
    <w:tbl>
      <w:tblPr>
        <w:tblW w:w="0" w:type="auto"/>
        <w:tblLook w:val="0000"/>
      </w:tblPr>
      <w:tblGrid>
        <w:gridCol w:w="617"/>
        <w:gridCol w:w="5081"/>
        <w:gridCol w:w="1559"/>
        <w:gridCol w:w="2313"/>
      </w:tblGrid>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 п/п</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Показатель</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Ед. измерения</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Количество</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Наличие водозаборов </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45</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2</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скважин всего</w:t>
            </w:r>
          </w:p>
          <w:p w:rsidR="00D8406C" w:rsidRDefault="00D8406C" w:rsidP="00267D1D">
            <w:pPr>
              <w:contextualSpacing/>
              <w:rPr>
                <w:rFonts w:ascii="PT Astra Serif" w:hAnsi="PT Astra Serif"/>
                <w:sz w:val="28"/>
                <w:szCs w:val="28"/>
              </w:rPr>
            </w:pPr>
            <w:r>
              <w:rPr>
                <w:rFonts w:ascii="PT Astra Serif" w:hAnsi="PT Astra Serif"/>
                <w:sz w:val="28"/>
                <w:szCs w:val="28"/>
              </w:rPr>
              <w:t xml:space="preserve">                                   -город</w:t>
            </w:r>
          </w:p>
          <w:p w:rsidR="00D8406C" w:rsidRDefault="00D8406C" w:rsidP="00267D1D">
            <w:pPr>
              <w:contextualSpacing/>
              <w:rPr>
                <w:rFonts w:ascii="PT Astra Serif" w:hAnsi="PT Astra Serif"/>
                <w:sz w:val="28"/>
                <w:szCs w:val="28"/>
              </w:rPr>
            </w:pPr>
            <w:r>
              <w:rPr>
                <w:rFonts w:ascii="PT Astra Serif" w:hAnsi="PT Astra Serif"/>
                <w:sz w:val="28"/>
                <w:szCs w:val="28"/>
              </w:rPr>
              <w:t xml:space="preserve">                                   -село</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60</w:t>
            </w:r>
          </w:p>
          <w:p w:rsidR="00D8406C" w:rsidRDefault="00D8406C" w:rsidP="00267D1D">
            <w:pPr>
              <w:contextualSpacing/>
              <w:jc w:val="center"/>
              <w:rPr>
                <w:rFonts w:ascii="PT Astra Serif" w:hAnsi="PT Astra Serif"/>
                <w:sz w:val="28"/>
                <w:szCs w:val="28"/>
              </w:rPr>
            </w:pPr>
            <w:r>
              <w:rPr>
                <w:rFonts w:ascii="PT Astra Serif" w:hAnsi="PT Astra Serif"/>
                <w:sz w:val="28"/>
                <w:szCs w:val="28"/>
              </w:rPr>
              <w:t>14</w:t>
            </w:r>
          </w:p>
          <w:p w:rsidR="00D8406C" w:rsidRDefault="00D8406C" w:rsidP="00267D1D">
            <w:pPr>
              <w:contextualSpacing/>
              <w:jc w:val="center"/>
              <w:rPr>
                <w:rFonts w:ascii="PT Astra Serif" w:hAnsi="PT Astra Serif"/>
                <w:sz w:val="28"/>
                <w:szCs w:val="28"/>
              </w:rPr>
            </w:pPr>
            <w:r>
              <w:rPr>
                <w:rFonts w:ascii="PT Astra Serif" w:hAnsi="PT Astra Serif"/>
                <w:sz w:val="28"/>
                <w:szCs w:val="28"/>
              </w:rPr>
              <w:t>46</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3</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Протяженность уличных водопроводов</w:t>
            </w:r>
          </w:p>
          <w:p w:rsidR="00D8406C" w:rsidRDefault="00D8406C" w:rsidP="00267D1D">
            <w:pPr>
              <w:contextualSpacing/>
              <w:rPr>
                <w:rFonts w:ascii="PT Astra Serif" w:hAnsi="PT Astra Serif"/>
                <w:sz w:val="28"/>
                <w:szCs w:val="28"/>
              </w:rPr>
            </w:pPr>
            <w:r>
              <w:rPr>
                <w:rFonts w:ascii="PT Astra Serif" w:hAnsi="PT Astra Serif"/>
                <w:sz w:val="28"/>
                <w:szCs w:val="28"/>
              </w:rPr>
              <w:t xml:space="preserve">                                       -город</w:t>
            </w:r>
          </w:p>
          <w:p w:rsidR="00D8406C" w:rsidRDefault="00D8406C" w:rsidP="00267D1D">
            <w:pPr>
              <w:contextualSpacing/>
              <w:rPr>
                <w:rFonts w:ascii="PT Astra Serif" w:hAnsi="PT Astra Serif"/>
                <w:sz w:val="28"/>
                <w:szCs w:val="28"/>
              </w:rPr>
            </w:pPr>
            <w:r>
              <w:rPr>
                <w:rFonts w:ascii="PT Astra Serif" w:hAnsi="PT Astra Serif"/>
                <w:sz w:val="28"/>
                <w:szCs w:val="28"/>
              </w:rPr>
              <w:t xml:space="preserve">                                       -село</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222,1</w:t>
            </w:r>
          </w:p>
          <w:p w:rsidR="00D8406C" w:rsidRDefault="00D8406C" w:rsidP="00267D1D">
            <w:pPr>
              <w:contextualSpacing/>
              <w:jc w:val="center"/>
              <w:rPr>
                <w:rFonts w:ascii="PT Astra Serif" w:hAnsi="PT Astra Serif"/>
                <w:sz w:val="28"/>
                <w:szCs w:val="28"/>
              </w:rPr>
            </w:pPr>
            <w:r>
              <w:rPr>
                <w:rFonts w:ascii="PT Astra Serif" w:hAnsi="PT Astra Serif"/>
                <w:sz w:val="28"/>
                <w:szCs w:val="28"/>
              </w:rPr>
              <w:t>102,5</w:t>
            </w:r>
          </w:p>
          <w:p w:rsidR="00D8406C" w:rsidRDefault="00D8406C" w:rsidP="00267D1D">
            <w:pPr>
              <w:contextualSpacing/>
              <w:jc w:val="center"/>
              <w:rPr>
                <w:rFonts w:ascii="PT Astra Serif" w:hAnsi="PT Astra Serif"/>
                <w:sz w:val="28"/>
                <w:szCs w:val="28"/>
              </w:rPr>
            </w:pPr>
            <w:r>
              <w:rPr>
                <w:rFonts w:ascii="PT Astra Serif" w:hAnsi="PT Astra Serif"/>
                <w:sz w:val="28"/>
                <w:szCs w:val="28"/>
              </w:rPr>
              <w:t>119,6</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4</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Число водозаборных колонок</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312</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5</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Мощность водопровода</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м³ в сутки</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6,0</w:t>
            </w:r>
          </w:p>
        </w:tc>
      </w:tr>
      <w:tr w:rsidR="00D8406C" w:rsidTr="00267D1D">
        <w:trPr>
          <w:trHeight w:val="1785"/>
        </w:trPr>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6</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Количество водопроводных насосных станций  второго подъема - город </w:t>
            </w:r>
          </w:p>
          <w:p w:rsidR="00D8406C" w:rsidRDefault="00D8406C" w:rsidP="00267D1D">
            <w:pPr>
              <w:contextualSpacing/>
              <w:rPr>
                <w:rFonts w:ascii="PT Astra Serif" w:hAnsi="PT Astra Serif"/>
                <w:sz w:val="28"/>
                <w:szCs w:val="28"/>
              </w:rPr>
            </w:pPr>
            <w:r>
              <w:rPr>
                <w:rFonts w:ascii="PT Astra Serif" w:hAnsi="PT Astra Serif"/>
                <w:sz w:val="28"/>
                <w:szCs w:val="28"/>
              </w:rPr>
              <w:t>Количество канализационных насосных станций  - город</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             4</w:t>
            </w:r>
          </w:p>
          <w:p w:rsidR="00D8406C" w:rsidRDefault="00D8406C" w:rsidP="00267D1D">
            <w:pPr>
              <w:contextualSpacing/>
              <w:jc w:val="center"/>
              <w:rPr>
                <w:rFonts w:ascii="PT Astra Serif" w:hAnsi="PT Astra Serif"/>
                <w:sz w:val="28"/>
                <w:szCs w:val="28"/>
              </w:rPr>
            </w:pPr>
          </w:p>
          <w:p w:rsidR="00D8406C" w:rsidRDefault="00D8406C" w:rsidP="00267D1D">
            <w:pPr>
              <w:contextualSpacing/>
              <w:jc w:val="center"/>
              <w:rPr>
                <w:rFonts w:ascii="PT Astra Serif" w:hAnsi="PT Astra Serif"/>
                <w:sz w:val="28"/>
                <w:szCs w:val="28"/>
              </w:rPr>
            </w:pPr>
            <w:r>
              <w:rPr>
                <w:rFonts w:ascii="PT Astra Serif" w:hAnsi="PT Astra Serif"/>
                <w:sz w:val="28"/>
                <w:szCs w:val="28"/>
              </w:rPr>
              <w:t>4</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7</w:t>
            </w:r>
          </w:p>
        </w:tc>
        <w:tc>
          <w:tcPr>
            <w:tcW w:w="508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пожарных гидрантов</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26</w:t>
            </w:r>
          </w:p>
        </w:tc>
      </w:tr>
    </w:tbl>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2014 году в Аткарском районе реализованы мероприятия по обеспечению населения района качественной питьевой водой. В рамках </w:t>
      </w:r>
      <w:r>
        <w:rPr>
          <w:rFonts w:ascii="PT Astra Serif" w:hAnsi="PT Astra Serif"/>
          <w:sz w:val="28"/>
          <w:szCs w:val="28"/>
        </w:rPr>
        <w:lastRenderedPageBreak/>
        <w:t xml:space="preserve">исполнения  федеральной и областной целевых программ в селах Даниловка  и Большая Осиновка  осуществлено строительство водопроводных линий протяженностью 1 км в каждом селе.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2015 году  за счёт средств  бюджета Лопуховского МО выполнены работы по прокладке водопровода на ул.Степная в селе Лопуховка, протяженностью 320 м  на сумму  99,5 т.рублей, в селах Барановка  и Кочетовка отремонтированы артезианские скважины глубиной порядка  220 м, стоимость работ по каждой скважине 1,1 млн.рублей.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2024 году на средства резервного фонда Правительства Саратовской области проведены работы по восстановлению систем водоснабжения населения на сумму 14,6 млн. руб.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На сумму 8,7 млн.руб. проведен ремонт 2-х артезианских скважин водозабора «Железнодорожный»; на сумму 5,9 млн. руб. – капитальный ремонт скважины в Тургенево.</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2025 году в рамках государственной программы «Комплексное развитие сельских территорий» начато строительство водозабора.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sz w:val="28"/>
          <w:szCs w:val="28"/>
        </w:rPr>
        <w:t>Водоотведение</w:t>
      </w:r>
      <w:r>
        <w:rPr>
          <w:rFonts w:ascii="PT Astra Serif" w:hAnsi="PT Astra Serif"/>
          <w:sz w:val="28"/>
          <w:szCs w:val="28"/>
        </w:rPr>
        <w:t xml:space="preserve"> осуществляется городской централизованной системой канализации с очистными сооружениями. Протяженность уличной канализационной сети составляет 22,03 км.</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После ввода в эксплуатацию 2-х канализационных насосных  станций 5-го и 6-го бассейнов  два микрорайона города были подключены к центральной канализационной сети и порядка 230-х семей  тем самым улучшили степень благоустройства своих домовладений.</w:t>
      </w:r>
    </w:p>
    <w:tbl>
      <w:tblPr>
        <w:tblW w:w="0" w:type="auto"/>
        <w:tblLook w:val="0000"/>
      </w:tblPr>
      <w:tblGrid>
        <w:gridCol w:w="617"/>
        <w:gridCol w:w="5101"/>
        <w:gridCol w:w="1559"/>
        <w:gridCol w:w="2295"/>
      </w:tblGrid>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 п/п</w:t>
            </w:r>
          </w:p>
        </w:tc>
        <w:tc>
          <w:tcPr>
            <w:tcW w:w="510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Показатель</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Ед. измерения</w:t>
            </w:r>
          </w:p>
        </w:tc>
        <w:tc>
          <w:tcPr>
            <w:tcW w:w="22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Количество</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w:t>
            </w:r>
          </w:p>
        </w:tc>
        <w:tc>
          <w:tcPr>
            <w:tcW w:w="510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Наличие очистных сооружений</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ед.</w:t>
            </w:r>
          </w:p>
        </w:tc>
        <w:tc>
          <w:tcPr>
            <w:tcW w:w="22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2</w:t>
            </w:r>
          </w:p>
        </w:tc>
        <w:tc>
          <w:tcPr>
            <w:tcW w:w="510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Протяженность канализационных сетей</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км</w:t>
            </w:r>
          </w:p>
        </w:tc>
        <w:tc>
          <w:tcPr>
            <w:tcW w:w="22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22,03</w:t>
            </w:r>
          </w:p>
        </w:tc>
      </w:tr>
      <w:tr w:rsidR="00D8406C" w:rsidTr="00267D1D">
        <w:tc>
          <w:tcPr>
            <w:tcW w:w="6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3</w:t>
            </w:r>
          </w:p>
        </w:tc>
        <w:tc>
          <w:tcPr>
            <w:tcW w:w="510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Мощность</w:t>
            </w:r>
          </w:p>
        </w:tc>
        <w:tc>
          <w:tcPr>
            <w:tcW w:w="155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м³ в сутки</w:t>
            </w:r>
          </w:p>
        </w:tc>
        <w:tc>
          <w:tcPr>
            <w:tcW w:w="22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           4,08</w:t>
            </w:r>
          </w:p>
        </w:tc>
      </w:tr>
    </w:tbl>
    <w:p w:rsidR="00D8406C" w:rsidRDefault="00D8406C" w:rsidP="00D8406C">
      <w:pPr>
        <w:tabs>
          <w:tab w:val="left" w:pos="900"/>
        </w:tabs>
        <w:ind w:firstLine="567"/>
        <w:contextualSpacing/>
        <w:jc w:val="both"/>
        <w:rPr>
          <w:rFonts w:ascii="PT Astra Serif" w:hAnsi="PT Astra Serif"/>
          <w:b/>
          <w:i/>
          <w:color w:val="FF0000"/>
          <w:sz w:val="28"/>
          <w:szCs w:val="28"/>
        </w:rPr>
      </w:pPr>
    </w:p>
    <w:p w:rsidR="00D8406C" w:rsidRDefault="00D8406C" w:rsidP="00D8406C">
      <w:pPr>
        <w:tabs>
          <w:tab w:val="left" w:pos="900"/>
        </w:tabs>
        <w:ind w:firstLine="709"/>
        <w:contextualSpacing/>
        <w:jc w:val="both"/>
        <w:rPr>
          <w:rFonts w:ascii="PT Astra Serif" w:hAnsi="PT Astra Serif"/>
          <w:b/>
          <w:i/>
          <w:sz w:val="28"/>
          <w:szCs w:val="28"/>
        </w:rPr>
      </w:pPr>
      <w:r>
        <w:rPr>
          <w:rFonts w:ascii="PT Astra Serif" w:hAnsi="PT Astra Serif"/>
          <w:b/>
          <w:i/>
          <w:sz w:val="28"/>
          <w:szCs w:val="28"/>
        </w:rPr>
        <w:t>Электроснабжение</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Обеспечение бесперебойного функционирования системы электроснабжения обеспечивается в Аткарском районе за счет собственных средств муниципальных образований и силами специализированных служб.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Основными предприятиями, осуществляющими электроснабжение района являются: </w:t>
      </w:r>
    </w:p>
    <w:p w:rsidR="00D8406C" w:rsidRDefault="00D8406C" w:rsidP="00D8406C">
      <w:pPr>
        <w:ind w:firstLine="709"/>
        <w:contextualSpacing/>
        <w:jc w:val="both"/>
        <w:rPr>
          <w:rFonts w:ascii="PT Astra Serif" w:hAnsi="PT Astra Serif" w:cs="Arial"/>
          <w:sz w:val="28"/>
          <w:szCs w:val="28"/>
          <w:shd w:val="clear" w:color="auto" w:fill="FFFFFF"/>
        </w:rPr>
      </w:pPr>
      <w:r>
        <w:rPr>
          <w:rFonts w:ascii="PT Astra Serif" w:hAnsi="PT Astra Serif"/>
          <w:sz w:val="28"/>
          <w:szCs w:val="28"/>
        </w:rPr>
        <w:t xml:space="preserve">- </w:t>
      </w:r>
      <w:r>
        <w:rPr>
          <w:rFonts w:ascii="PT Astra Serif" w:hAnsi="PT Astra Serif" w:cs="Arial"/>
          <w:bCs/>
          <w:sz w:val="28"/>
          <w:szCs w:val="28"/>
          <w:shd w:val="clear" w:color="auto" w:fill="FFFFFF"/>
        </w:rPr>
        <w:t xml:space="preserve">Филиал Аткарские ГЭС ОАО «Облкоммунэнерго», </w:t>
      </w:r>
    </w:p>
    <w:p w:rsidR="00D8406C" w:rsidRDefault="00D8406C" w:rsidP="00D8406C">
      <w:pPr>
        <w:ind w:firstLine="709"/>
        <w:contextualSpacing/>
        <w:jc w:val="both"/>
        <w:rPr>
          <w:rFonts w:ascii="PT Astra Serif" w:hAnsi="PT Astra Serif" w:cs="Arial"/>
          <w:bCs/>
          <w:sz w:val="28"/>
          <w:szCs w:val="28"/>
          <w:shd w:val="clear" w:color="auto" w:fill="FFFFFF"/>
        </w:rPr>
      </w:pPr>
      <w:r>
        <w:rPr>
          <w:rFonts w:ascii="PT Astra Serif" w:hAnsi="PT Astra Serif" w:cs="Arial"/>
          <w:bCs/>
          <w:sz w:val="28"/>
          <w:szCs w:val="28"/>
          <w:shd w:val="clear" w:color="auto" w:fill="FFFFFF"/>
        </w:rPr>
        <w:t>- Филиал Саратовские распределительные сети ОАО «МРСК Волги, Аткарский РЭС».</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На протяжении нескольких лет проводятся мероприятия по модернизации системы уличного освещения с заменой энергоемких светильников с лампами на светильники «нового поколения» - светодиодные, </w:t>
      </w:r>
      <w:r>
        <w:rPr>
          <w:rFonts w:ascii="PT Astra Serif" w:hAnsi="PT Astra Serif"/>
          <w:sz w:val="28"/>
          <w:szCs w:val="28"/>
        </w:rPr>
        <w:lastRenderedPageBreak/>
        <w:t xml:space="preserve">которые являются более экономичными и более длительным сроком эксплуатации. </w:t>
      </w:r>
    </w:p>
    <w:p w:rsidR="00D8406C" w:rsidRDefault="00D8406C" w:rsidP="00D8406C">
      <w:pPr>
        <w:ind w:firstLine="709"/>
        <w:contextualSpacing/>
        <w:jc w:val="both"/>
        <w:rPr>
          <w:rFonts w:ascii="PT Astra Serif" w:hAnsi="PT Astra Serif"/>
          <w:sz w:val="28"/>
          <w:szCs w:val="28"/>
        </w:rPr>
      </w:pPr>
      <w:r>
        <w:rPr>
          <w:rFonts w:ascii="PT Astra Serif" w:hAnsi="PT Astra Serif" w:cs="Arial"/>
          <w:bCs/>
          <w:sz w:val="28"/>
          <w:szCs w:val="28"/>
          <w:shd w:val="clear" w:color="auto" w:fill="FFFFFF"/>
        </w:rPr>
        <w:t>Филиалом Саратовские распределительные сети ОАО «МРСК Волги, Аткарский РЭС» реализуется проект «Модернизация сетей», в рамках которого планируется увеличение мощности объекта с 276 до 300 МВА.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Протяженность электрических воздушных сетей составляет 320,5 км. Общая протяженность освещенных частей улиц 168,0 км.</w:t>
      </w:r>
    </w:p>
    <w:p w:rsidR="00D8406C" w:rsidRDefault="00D8406C" w:rsidP="00D8406C">
      <w:pPr>
        <w:ind w:firstLine="709"/>
        <w:contextualSpacing/>
        <w:jc w:val="both"/>
        <w:rPr>
          <w:rFonts w:ascii="PT Astra Serif" w:hAnsi="PT Astra Serif"/>
          <w:b/>
          <w:i/>
          <w:sz w:val="28"/>
          <w:szCs w:val="28"/>
        </w:rPr>
      </w:pPr>
    </w:p>
    <w:p w:rsidR="00D8406C" w:rsidRDefault="00D8406C" w:rsidP="00D8406C">
      <w:pPr>
        <w:ind w:firstLine="709"/>
        <w:contextualSpacing/>
        <w:jc w:val="both"/>
        <w:rPr>
          <w:rFonts w:ascii="PT Astra Serif" w:hAnsi="PT Astra Serif"/>
          <w:b/>
          <w:i/>
          <w:sz w:val="28"/>
          <w:szCs w:val="28"/>
        </w:rPr>
      </w:pPr>
      <w:r>
        <w:rPr>
          <w:rFonts w:ascii="PT Astra Serif" w:hAnsi="PT Astra Serif"/>
          <w:b/>
          <w:i/>
          <w:sz w:val="28"/>
          <w:szCs w:val="28"/>
        </w:rPr>
        <w:t>Экологическая инфраструктура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Аткарском районе реализуется стратегия, направленная на снижение загрязнения окружающей среды: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для обеспечения качественной питьевой водой осуществляются работы по реконструкции и строительству водозаборов, артезианских скважин;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в рамках муниципальной программы проводятся мероприятия по рекультивации земель, находящихся под несанкционированными свалками;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проводятся подготовительные мероприятия для организации расчистки и углубление русла реки Аткара в черте города;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обеспечиваются работы по уборке мусора</w:t>
      </w:r>
      <w:r>
        <w:rPr>
          <w:rFonts w:ascii="PT Astra Serif" w:hAnsi="PT Astra Serif"/>
          <w:b/>
          <w:sz w:val="28"/>
          <w:szCs w:val="28"/>
        </w:rPr>
        <w:t xml:space="preserve"> </w:t>
      </w:r>
      <w:r>
        <w:rPr>
          <w:rFonts w:ascii="PT Astra Serif" w:hAnsi="PT Astra Serif"/>
          <w:sz w:val="28"/>
          <w:szCs w:val="28"/>
        </w:rPr>
        <w:t>и содержанию мест размещения контейнерных площадок;</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проводится планомерная работа по приведению в нормативное состояние мест складирования ТКО: осуществляется установка новых мусорных контейнеров как в городе Аткарске, так и сельских населенных пунктах.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Всего на территории района организовано 313 мест по сбору накоплений ТКО. В 2024 году оборудовано 6 специальных мест (площадок) для накопления крупногабаритных отходов, а также  дополнительно установлено 30 контейнеров.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Деятельность по сбору и вывозу ТКО осуществляется региональным оператором и МУКП «Благоустройство».</w:t>
      </w:r>
    </w:p>
    <w:p w:rsidR="00D8406C" w:rsidRDefault="00D8406C" w:rsidP="00D8406C">
      <w:pPr>
        <w:pStyle w:val="afb"/>
        <w:ind w:firstLine="708"/>
        <w:contextualSpacing/>
        <w:jc w:val="both"/>
        <w:rPr>
          <w:rFonts w:ascii="PT Astra Serif" w:hAnsi="PT Astra Serif"/>
          <w:sz w:val="28"/>
          <w:szCs w:val="28"/>
          <w:highlight w:val="yellow"/>
        </w:rPr>
      </w:pPr>
      <w:r>
        <w:rPr>
          <w:rFonts w:ascii="PT Astra Serif" w:hAnsi="PT Astra Serif"/>
          <w:sz w:val="28"/>
          <w:szCs w:val="28"/>
        </w:rPr>
        <w:t>За год МУКП «Благоустройство» вывезло около 5200 кубометров мусора. Ликвидировали крупные свалки: на улицах Горной, Красногорской, Первомайской. Вывезено более 200 тонн мусора.</w:t>
      </w:r>
    </w:p>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b/>
          <w:i/>
          <w:color w:val="000000"/>
          <w:sz w:val="28"/>
          <w:szCs w:val="28"/>
        </w:rPr>
      </w:pPr>
      <w:r>
        <w:rPr>
          <w:rFonts w:ascii="PT Astra Serif" w:hAnsi="PT Astra Serif"/>
          <w:b/>
          <w:i/>
          <w:color w:val="000000"/>
          <w:sz w:val="28"/>
          <w:szCs w:val="28"/>
        </w:rPr>
        <w:t xml:space="preserve"> Благоустройство</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Для создания комфортных условий  проживания активно ведутся  работы по благоустройству города и района. Администрацией Аткарского муниципального района организована ежедневная работа по благоустройству и уборке территории района, поддерживается любая инициатива жителей.  Ежегодно за период месячника   по благоустройству проводится  огромная работа, а именно: содержание автомобильных дорог,  ремонт уличного освещение, уход за газонами, содержание и кладбищ, валка и обрезка  сухих деревьев.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Активная гражданская позиция руководителей предприятий и организаций, предпринимателей  выражается в системной уборке прилегающих территорий, обустройстве остановочных павильонов, всего их  в </w:t>
      </w:r>
      <w:r>
        <w:rPr>
          <w:rFonts w:ascii="PT Astra Serif" w:hAnsi="PT Astra Serif"/>
          <w:sz w:val="28"/>
          <w:szCs w:val="28"/>
        </w:rPr>
        <w:lastRenderedPageBreak/>
        <w:t>городе 32 шт., высадке деревьев на прилегающих территориях, своевременном вывозе мусора.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Проводилась совместная деятельность с организациями и предприятиями по благоустройству парков, скверов и аллей.</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Ежегодно в сезон ведутся работы по подготовке газонов и клумб под посадку  под посадку газоны  и клумбы на площади 17,35 тыс. кв.м.  а так же высаживаются   цветы различных видов. Ведутся работы по уходу за высаженными растениями.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1 июня 2016 года была  открыта новая  детская площадка в городском парке г. Аткарска, а также  установлено игровое оборудование  в 2 многоквартирных домах. 1 и 3 июня 2017 года были открыты: детская площадка на улице Энгельса, спортивная площадка  во дворе  многоквартирном доме № 58 по ул. Пушкина.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2017 на аллеях городского парка были установлены фонари, уложена тротуарная плитка на территории вокруг памятника Борцам революции и установлена по диаметру садовая мебель,  были  высажены 10 туй на аллее влюбленных установлен новый арт-объект, посажены  кусты рябины у зоопарка. В рамках подготовки к фестивалю – «Аткарские розы»  в городском парке  высажено более 150 кустов роз  с участием жителей города.</w:t>
      </w:r>
    </w:p>
    <w:p w:rsidR="00D8406C" w:rsidRDefault="00D8406C" w:rsidP="00D8406C">
      <w:pPr>
        <w:ind w:firstLine="709"/>
        <w:contextualSpacing/>
        <w:jc w:val="both"/>
        <w:rPr>
          <w:rFonts w:ascii="PT Astra Serif" w:hAnsi="PT Astra Serif"/>
          <w:sz w:val="28"/>
          <w:szCs w:val="28"/>
          <w:shd w:val="clear" w:color="auto" w:fill="FFFFFF"/>
        </w:rPr>
      </w:pPr>
      <w:r>
        <w:rPr>
          <w:rFonts w:ascii="PT Astra Serif" w:hAnsi="PT Astra Serif"/>
          <w:sz w:val="28"/>
          <w:szCs w:val="28"/>
        </w:rPr>
        <w:t xml:space="preserve">В целях благоустройства общественных территорий продолжились работы по реконструкции городского парка, </w:t>
      </w:r>
      <w:r>
        <w:rPr>
          <w:rFonts w:ascii="PT Astra Serif" w:hAnsi="PT Astra Serif"/>
          <w:sz w:val="28"/>
          <w:szCs w:val="28"/>
          <w:shd w:val="clear" w:color="auto" w:fill="FFFFFF"/>
        </w:rPr>
        <w:t>на центральной аллее и боковых дорожках уложили плитку, обновили аллею влюбленных, установили фонари, скамьи, урны. На Летней эстраде установлены сцена-ракушка и лавочки.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Выполнено благоустройство сквера на Привокзальной площади и Сквера на ул. Гоголя. Общая стоимость работ 9,8 млн. рублей.</w:t>
      </w:r>
    </w:p>
    <w:p w:rsidR="00D8406C" w:rsidRDefault="00D8406C" w:rsidP="00D8406C">
      <w:pPr>
        <w:ind w:firstLine="709"/>
        <w:contextualSpacing/>
        <w:jc w:val="both"/>
        <w:rPr>
          <w:rFonts w:ascii="PT Astra Serif" w:hAnsi="PT Astra Serif"/>
          <w:bCs/>
          <w:sz w:val="28"/>
          <w:szCs w:val="28"/>
        </w:rPr>
      </w:pPr>
      <w:r>
        <w:rPr>
          <w:rFonts w:ascii="PT Astra Serif" w:hAnsi="PT Astra Serif"/>
          <w:sz w:val="28"/>
          <w:szCs w:val="28"/>
        </w:rPr>
        <w:t xml:space="preserve">В 2021 году город Аткарск стал победителем во </w:t>
      </w:r>
      <w:r>
        <w:rPr>
          <w:rFonts w:ascii="PT Astra Serif" w:hAnsi="PT Astra Serif"/>
          <w:bCs/>
          <w:sz w:val="28"/>
          <w:szCs w:val="28"/>
        </w:rPr>
        <w:t>Всероссийском конкурсе лучших проектов создания комфортной городской среды в категории «Малые города с численностью  населения от 20 тысяч до 50 тысяч жителей».</w:t>
      </w:r>
    </w:p>
    <w:p w:rsidR="00D8406C" w:rsidRDefault="00D8406C" w:rsidP="00D8406C">
      <w:pPr>
        <w:ind w:firstLine="709"/>
        <w:contextualSpacing/>
        <w:jc w:val="both"/>
        <w:rPr>
          <w:rFonts w:ascii="PT Astra Serif" w:hAnsi="PT Astra Serif"/>
          <w:color w:val="000000"/>
          <w:sz w:val="28"/>
          <w:szCs w:val="28"/>
        </w:rPr>
      </w:pPr>
      <w:r>
        <w:rPr>
          <w:rFonts w:ascii="PT Astra Serif" w:hAnsi="PT Astra Serif"/>
          <w:bCs/>
          <w:sz w:val="28"/>
          <w:szCs w:val="28"/>
        </w:rPr>
        <w:t xml:space="preserve">Денежные средства за победу в конкурсе направлены на </w:t>
      </w:r>
      <w:r>
        <w:rPr>
          <w:rFonts w:ascii="PT Astra Serif" w:hAnsi="PT Astra Serif"/>
          <w:color w:val="000000"/>
          <w:sz w:val="28"/>
          <w:szCs w:val="28"/>
        </w:rPr>
        <w:t>комплексное благоустройство территории участка улицы Советской города Аткарска в соответствии с Концепцией благоустройства «КЛАССная улица».</w:t>
      </w:r>
    </w:p>
    <w:p w:rsidR="00D8406C" w:rsidRDefault="00D8406C" w:rsidP="00D8406C">
      <w:pPr>
        <w:pStyle w:val="Textbody"/>
        <w:spacing w:after="0" w:line="240" w:lineRule="auto"/>
        <w:ind w:firstLine="709"/>
        <w:contextualSpacing/>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Согласно концепции проекта </w:t>
      </w:r>
      <w:r>
        <w:rPr>
          <w:rFonts w:ascii="PT Astra Serif" w:hAnsi="PT Astra Serif" w:cs="Times New Roman"/>
          <w:sz w:val="28"/>
          <w:szCs w:val="28"/>
        </w:rPr>
        <w:t>из 4-х благоустраиваемых кварталов две улицы переведены в пешеходную зону - между ул. Чапаева и ул. Революционной - с заменой покрытия.</w:t>
      </w:r>
    </w:p>
    <w:p w:rsidR="00D8406C" w:rsidRDefault="00D8406C" w:rsidP="00D8406C">
      <w:pPr>
        <w:tabs>
          <w:tab w:val="left" w:pos="851"/>
        </w:tabs>
        <w:ind w:right="-2" w:firstLine="709"/>
        <w:contextualSpacing/>
        <w:jc w:val="both"/>
        <w:rPr>
          <w:rFonts w:ascii="PT Astra Serif" w:hAnsi="PT Astra Serif"/>
          <w:sz w:val="28"/>
          <w:szCs w:val="28"/>
        </w:rPr>
      </w:pPr>
      <w:r>
        <w:rPr>
          <w:rFonts w:ascii="PT Astra Serif" w:hAnsi="PT Astra Serif"/>
          <w:sz w:val="28"/>
          <w:szCs w:val="28"/>
        </w:rPr>
        <w:t>На транспортно-пешеходных участках обустроены новые зоны рекреации, систематизируются парковки, движение транспорта и пешеходов. Организована авто-вело-пешеходная инфраструктура (велодорожка протяженностью 800 м) с разделением потоков и созданием системы авто- и велопарковок и пешеходных путей. В границах проектирования и на прилегающих территориях создано 110 парковочных мест. На улице обеспечивается универсальный доступ, в том числе и для маломобильных групп населения, к различным активностям. На территории используется тактильная плитка и пандусы на перекрестках.</w:t>
      </w:r>
    </w:p>
    <w:p w:rsidR="00D8406C" w:rsidRDefault="00D8406C" w:rsidP="00D8406C">
      <w:pPr>
        <w:tabs>
          <w:tab w:val="left" w:pos="851"/>
        </w:tabs>
        <w:ind w:right="-2" w:firstLine="709"/>
        <w:contextualSpacing/>
        <w:jc w:val="both"/>
        <w:rPr>
          <w:rFonts w:ascii="PT Astra Serif" w:hAnsi="PT Astra Serif"/>
          <w:sz w:val="28"/>
          <w:szCs w:val="28"/>
        </w:rPr>
      </w:pPr>
      <w:r>
        <w:rPr>
          <w:rFonts w:ascii="PT Astra Serif" w:hAnsi="PT Astra Serif"/>
          <w:sz w:val="28"/>
          <w:szCs w:val="28"/>
        </w:rPr>
        <w:lastRenderedPageBreak/>
        <w:t>Площадь территории благоустройства составила 30558 м.кв. Площадь твердых покрытий - 19850 м.кв. Общий объем финансирования  на  выполнение строительно-монтажных работ 92,0 млн. рублей.</w:t>
      </w:r>
    </w:p>
    <w:p w:rsidR="00D8406C" w:rsidRDefault="00D8406C" w:rsidP="00D8406C">
      <w:pPr>
        <w:ind w:firstLine="709"/>
        <w:contextualSpacing/>
        <w:jc w:val="both"/>
        <w:rPr>
          <w:rFonts w:ascii="PT Astra Serif" w:hAnsi="PT Astra Serif"/>
          <w:bCs/>
          <w:sz w:val="28"/>
          <w:szCs w:val="28"/>
        </w:rPr>
      </w:pPr>
      <w:r>
        <w:rPr>
          <w:rFonts w:ascii="PT Astra Serif" w:hAnsi="PT Astra Serif"/>
          <w:sz w:val="28"/>
          <w:szCs w:val="28"/>
        </w:rPr>
        <w:t>Проведено обустройство тротуаров и пешеходной зоны плиткой брусчаткой, обустройство велодорожки, устройство системы освещения, установка 3-х пергол,</w:t>
      </w:r>
      <w:r>
        <w:rPr>
          <w:rFonts w:ascii="PT Astra Serif" w:hAnsi="PT Astra Serif"/>
          <w:bCs/>
          <w:sz w:val="28"/>
          <w:szCs w:val="28"/>
        </w:rPr>
        <w:t>установка и подключение санитарного блока к системам центрального водоснабжения и водоотведения, установка скамей и урн.</w:t>
      </w:r>
    </w:p>
    <w:p w:rsidR="00D8406C" w:rsidRDefault="00D8406C" w:rsidP="00D8406C">
      <w:pPr>
        <w:ind w:firstLine="709"/>
        <w:contextualSpacing/>
        <w:jc w:val="both"/>
        <w:rPr>
          <w:rFonts w:ascii="PT Astra Serif" w:hAnsi="PT Astra Serif"/>
          <w:bCs/>
          <w:sz w:val="28"/>
          <w:szCs w:val="28"/>
        </w:rPr>
      </w:pPr>
      <w:r>
        <w:rPr>
          <w:rFonts w:ascii="PT Astra Serif" w:hAnsi="PT Astra Serif"/>
          <w:bCs/>
          <w:sz w:val="28"/>
          <w:szCs w:val="28"/>
        </w:rPr>
        <w:t>За счет средств местного бюджета в размере 11,0 млн.рублей выполнены работы по приобретению и установке амфитеатра, сцены, входной группы в городской парк (арка), скейт-парка.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2023 году город Аткарск второй раз одержал победу  во всероссийском конкурсе «Малые города». </w:t>
      </w:r>
      <w:r>
        <w:rPr>
          <w:rFonts w:ascii="PT Astra Serif" w:hAnsi="PT Astra Serif"/>
          <w:bCs/>
          <w:sz w:val="28"/>
          <w:szCs w:val="28"/>
        </w:rPr>
        <w:t xml:space="preserve">В 2024 году на выделенные федерацией </w:t>
      </w:r>
      <w:r>
        <w:rPr>
          <w:rFonts w:ascii="PT Astra Serif" w:hAnsi="PT Astra Serif"/>
          <w:sz w:val="28"/>
          <w:szCs w:val="28"/>
        </w:rPr>
        <w:t xml:space="preserve"> 93,0 миллиона с учетом средств городского бюджета в размере 41,0 млн. рублей выполнены работы по благоустройству улицы Чапаева (от Советской до Вокзальной площади, по проекту «БОЛЬШАЯ ПЕРЕМЕНА»). Уложена тротуарная плитка, обозначены бордюрным камнем газоны. Проведены работы по обустройству велодорожки, монтажу системы уличного освещения, устройству системы автополива газонов, обустройство площадки для воркаута, детской площадки, установка скамей, урн.</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2024 году начато обустройство еще одной общественной территории – сквер на улице 30 лет Победы. Проведено зонирование территории, установили, фонтан, перголы, лавочки. В 2025 году дополнили пространство детской и спортивной площадками.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2025 проведено благоустройство территории между МОУ СОШ № 10 и структурным подразделением - детский сад «Звездочка».</w:t>
      </w:r>
      <w:r>
        <w:rPr>
          <w:rFonts w:ascii="PT Astra Serif" w:hAnsi="PT Astra Serif"/>
        </w:rPr>
        <w:t xml:space="preserve"> </w:t>
      </w:r>
      <w:r>
        <w:rPr>
          <w:rFonts w:ascii="PT Astra Serif" w:hAnsi="PT Astra Serif"/>
          <w:sz w:val="28"/>
          <w:szCs w:val="28"/>
        </w:rPr>
        <w:t xml:space="preserve">Установлен металлический каркас сквера. Основание покрыто деревянным настилом. Произведен монтаж дюралайтового освещения, скамьи и двух теннисных столов.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2026 году планируется реализация проекта «ЛИНИИ ЗАЛИНИИ». Аткарский район в третий раз одержал победу в конкурсе, средства гранта в сумме 92,7 млн. руб. направятся на благоустройство улиц Локомотивная и Серова в городе Аткарск. </w:t>
      </w:r>
    </w:p>
    <w:p w:rsidR="00D8406C" w:rsidRDefault="00D8406C" w:rsidP="00D8406C">
      <w:pPr>
        <w:ind w:firstLine="709"/>
        <w:contextualSpacing/>
        <w:jc w:val="both"/>
        <w:rPr>
          <w:rFonts w:ascii="PT Astra Serif" w:hAnsi="PT Astra Serif"/>
          <w:bCs/>
          <w:sz w:val="28"/>
          <w:szCs w:val="28"/>
        </w:rPr>
      </w:pPr>
      <w:r>
        <w:rPr>
          <w:rFonts w:ascii="PT Astra Serif" w:hAnsi="PT Astra Serif"/>
          <w:sz w:val="28"/>
          <w:szCs w:val="28"/>
        </w:rPr>
        <w:t xml:space="preserve">           </w:t>
      </w:r>
    </w:p>
    <w:p w:rsidR="00D8406C" w:rsidRDefault="00D8406C" w:rsidP="00D8406C">
      <w:pPr>
        <w:ind w:firstLine="709"/>
        <w:contextualSpacing/>
        <w:jc w:val="both"/>
        <w:rPr>
          <w:rFonts w:ascii="PT Astra Serif" w:hAnsi="PT Astra Serif" w:cs="Calibri"/>
          <w:b/>
          <w:i/>
          <w:sz w:val="28"/>
          <w:szCs w:val="28"/>
        </w:rPr>
      </w:pPr>
      <w:r>
        <w:rPr>
          <w:rFonts w:ascii="PT Astra Serif" w:hAnsi="PT Astra Serif" w:cs="Calibri"/>
          <w:b/>
          <w:i/>
          <w:sz w:val="28"/>
          <w:szCs w:val="28"/>
        </w:rPr>
        <w:t>Инфраструктура связи и информации</w:t>
      </w:r>
    </w:p>
    <w:p w:rsidR="00D8406C" w:rsidRDefault="00D8406C" w:rsidP="00D8406C">
      <w:pPr>
        <w:ind w:firstLine="709"/>
        <w:contextualSpacing/>
        <w:jc w:val="both"/>
        <w:rPr>
          <w:rFonts w:ascii="PT Astra Serif" w:hAnsi="PT Astra Serif"/>
          <w:sz w:val="28"/>
          <w:szCs w:val="28"/>
        </w:rPr>
      </w:pPr>
      <w:r>
        <w:rPr>
          <w:rFonts w:ascii="PT Astra Serif" w:hAnsi="PT Astra Serif"/>
          <w:color w:val="000000"/>
          <w:sz w:val="28"/>
          <w:szCs w:val="28"/>
        </w:rPr>
        <w:t xml:space="preserve">В районе действует 27 отделений почтовой связи. </w:t>
      </w:r>
      <w:r>
        <w:rPr>
          <w:rFonts w:ascii="PT Astra Serif" w:hAnsi="PT Astra Serif"/>
          <w:sz w:val="28"/>
          <w:szCs w:val="28"/>
        </w:rPr>
        <w:t>Количество населённых пунктов, обслуживаемых почтальонами – 45.</w:t>
      </w:r>
    </w:p>
    <w:p w:rsidR="00D8406C" w:rsidRDefault="00D8406C" w:rsidP="00D8406C">
      <w:pPr>
        <w:shd w:val="clear" w:color="auto" w:fill="FFFFFF"/>
        <w:ind w:firstLine="709"/>
        <w:contextualSpacing/>
        <w:jc w:val="both"/>
        <w:rPr>
          <w:rFonts w:ascii="PT Astra Serif" w:hAnsi="PT Astra Serif"/>
          <w:color w:val="000000"/>
          <w:sz w:val="28"/>
          <w:szCs w:val="28"/>
        </w:rPr>
      </w:pPr>
      <w:r>
        <w:rPr>
          <w:rFonts w:ascii="PT Astra Serif" w:hAnsi="PT Astra Serif"/>
          <w:color w:val="000000"/>
          <w:sz w:val="28"/>
          <w:szCs w:val="28"/>
        </w:rPr>
        <w:t>В районе действует 4 оператора сотовой связи МТС, "БиЛайн", МегаФон, ТЕЛЕ2.</w:t>
      </w:r>
    </w:p>
    <w:p w:rsidR="00D8406C" w:rsidRDefault="00D8406C" w:rsidP="00D8406C">
      <w:pPr>
        <w:shd w:val="clear" w:color="auto" w:fill="FFFFFF"/>
        <w:ind w:firstLine="709"/>
        <w:contextualSpacing/>
        <w:jc w:val="both"/>
        <w:rPr>
          <w:rFonts w:ascii="PT Astra Serif" w:hAnsi="PT Astra Serif"/>
          <w:color w:val="000000"/>
          <w:sz w:val="28"/>
          <w:szCs w:val="28"/>
        </w:rPr>
      </w:pPr>
      <w:r>
        <w:rPr>
          <w:rFonts w:ascii="PT Astra Serif" w:hAnsi="PT Astra Serif"/>
          <w:color w:val="000000"/>
          <w:sz w:val="28"/>
          <w:szCs w:val="28"/>
        </w:rPr>
        <w:t>Предоставление услуг по обеспечению интернетом осуществляют 3 организации ОАО «Ростелеком» и ООО «Сибирский медведь», ТТК «Волга».</w:t>
      </w:r>
    </w:p>
    <w:p w:rsidR="00D8406C" w:rsidRDefault="00D8406C" w:rsidP="00D8406C">
      <w:pPr>
        <w:shd w:val="clear" w:color="auto" w:fill="FFFFFF"/>
        <w:ind w:firstLine="709"/>
        <w:contextualSpacing/>
        <w:jc w:val="both"/>
        <w:rPr>
          <w:rFonts w:ascii="PT Astra Serif" w:hAnsi="PT Astra Serif"/>
          <w:color w:val="000000"/>
          <w:sz w:val="28"/>
          <w:szCs w:val="28"/>
        </w:rPr>
      </w:pPr>
      <w:r>
        <w:rPr>
          <w:rFonts w:ascii="PT Astra Serif" w:hAnsi="PT Astra Serif"/>
          <w:color w:val="000000"/>
          <w:sz w:val="28"/>
          <w:szCs w:val="28"/>
        </w:rPr>
        <w:t>На территории района городские и сельские школы полностью обеспечены услугами интернета в рамках реализации федерального проекта «Информационная инфраструктура» национального проекта «Цифровая экономика Российской Федерации».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Для повышения скорости мобильного интернета компанией МегаФон </w:t>
      </w:r>
      <w:r>
        <w:rPr>
          <w:rFonts w:ascii="PT Astra Serif" w:hAnsi="PT Astra Serif"/>
          <w:sz w:val="28"/>
          <w:szCs w:val="28"/>
        </w:rPr>
        <w:lastRenderedPageBreak/>
        <w:t>построили в Аткарске дополнительные базовые станции стандарта LTE, что помогло нивелировать влияние возрастающего потребления и улучшить качество услуг. Площадь покрытия увеличилась на 25%.</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rFonts w:ascii="PT Astra Serif" w:hAnsi="PT Astra Serif"/>
          <w:b/>
          <w:sz w:val="28"/>
          <w:szCs w:val="28"/>
        </w:rPr>
        <w:t>2.2.10. Образование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Структура образовательных учреждений Аткарского муниципального района предоставлена дошкольным, школьным, профессиональным образованием, а также по различным программам дополни</w:t>
      </w:r>
      <w:r>
        <w:rPr>
          <w:rFonts w:ascii="PT Astra Serif" w:hAnsi="PT Astra Serif"/>
          <w:sz w:val="28"/>
          <w:szCs w:val="28"/>
        </w:rPr>
        <w:softHyphen/>
        <w:t>тельного образования.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sz w:val="28"/>
          <w:szCs w:val="28"/>
        </w:rPr>
      </w:pPr>
      <w:r>
        <w:rPr>
          <w:rFonts w:ascii="PT Astra Serif" w:hAnsi="PT Astra Serif"/>
          <w:sz w:val="28"/>
          <w:szCs w:val="28"/>
        </w:rPr>
        <w:t>В 2018 году с</w:t>
      </w:r>
      <w:r>
        <w:rPr>
          <w:sz w:val="28"/>
          <w:szCs w:val="28"/>
        </w:rPr>
        <w:t>истема образования Аткарского района включала в себя: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Style w:val="91"/>
          <w:b w:val="0"/>
          <w:i w:val="0"/>
          <w:color w:val="auto"/>
          <w:sz w:val="28"/>
          <w:szCs w:val="28"/>
        </w:rPr>
      </w:pPr>
      <w:r>
        <w:rPr>
          <w:sz w:val="28"/>
          <w:szCs w:val="28"/>
        </w:rPr>
        <w:t xml:space="preserve">- 24  </w:t>
      </w:r>
      <w:r>
        <w:rPr>
          <w:rStyle w:val="91"/>
          <w:b w:val="0"/>
          <w:i w:val="0"/>
          <w:color w:val="auto"/>
          <w:sz w:val="28"/>
          <w:szCs w:val="28"/>
        </w:rPr>
        <w:t>образовательных учреждения;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Style w:val="91"/>
          <w:b w:val="0"/>
          <w:i w:val="0"/>
          <w:color w:val="auto"/>
          <w:sz w:val="28"/>
          <w:szCs w:val="28"/>
        </w:rPr>
      </w:pPr>
      <w:r>
        <w:rPr>
          <w:rStyle w:val="91"/>
          <w:b w:val="0"/>
          <w:i w:val="0"/>
          <w:color w:val="auto"/>
          <w:sz w:val="28"/>
          <w:szCs w:val="28"/>
        </w:rPr>
        <w:t>- 8 учреждений дошкольного образования;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bCs/>
          <w:iCs/>
          <w:sz w:val="28"/>
          <w:szCs w:val="28"/>
          <w:shd w:val="clear" w:color="auto" w:fill="FFFFFF"/>
        </w:rPr>
      </w:pPr>
      <w:r>
        <w:rPr>
          <w:rStyle w:val="91"/>
          <w:b w:val="0"/>
          <w:i w:val="0"/>
          <w:color w:val="auto"/>
          <w:sz w:val="28"/>
          <w:szCs w:val="28"/>
        </w:rPr>
        <w:t xml:space="preserve">- 15 </w:t>
      </w:r>
      <w:r>
        <w:rPr>
          <w:bCs/>
          <w:iCs/>
          <w:sz w:val="28"/>
          <w:szCs w:val="28"/>
          <w:shd w:val="clear" w:color="auto" w:fill="FFFFFF"/>
        </w:rPr>
        <w:t xml:space="preserve">структурных подразделений – детский сад;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Style w:val="91"/>
          <w:rFonts w:ascii="PT Astra Serif" w:hAnsi="PT Astra Serif"/>
          <w:b w:val="0"/>
          <w:bCs w:val="0"/>
          <w:i w:val="0"/>
          <w:iCs w:val="0"/>
          <w:color w:val="auto"/>
          <w:spacing w:val="0"/>
          <w:sz w:val="28"/>
          <w:szCs w:val="28"/>
          <w:shd w:val="clear" w:color="auto" w:fill="auto"/>
          <w:lang w:bidi="ar-SA"/>
        </w:rPr>
      </w:pPr>
      <w:r>
        <w:rPr>
          <w:rStyle w:val="91"/>
          <w:b w:val="0"/>
          <w:i w:val="0"/>
          <w:color w:val="auto"/>
          <w:sz w:val="28"/>
          <w:szCs w:val="28"/>
        </w:rPr>
        <w:t>- 1 учреждение дополнительного образования;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t>В 2024 году муниципальная сеть представлена 52 учебными учреждениями, в том числе 7 школ являющихся юридическими лицами, 22 филиала школ и 23 структурных подразделения – детские сады.</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Система дошкольного образования Аткарского муниципального района функционирует, обеспечивая государственные гарантии доступности качества образовательных услуг дошкольного образования, реализует задачу удовлетворения потребности населения в услугах дошкольного образования.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Выровнены стартовые возможности детей 98 % первоклассников 2019 года (391 человек) прошли предшкольную ступень: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 городских дошкольных организациях 188 человек;</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 сельских до</w:t>
      </w:r>
      <w:r>
        <w:rPr>
          <w:rFonts w:ascii="PT Astra Serif" w:hAnsi="PT Astra Serif"/>
          <w:sz w:val="28"/>
          <w:szCs w:val="28"/>
        </w:rPr>
        <w:softHyphen/>
        <w:t>школьных организациях 87 человек;</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проходили курсы по подготовке к школе в образовательных организациях 108 человек.</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eastAsia="Calibri" w:hAnsi="PT Astra Serif"/>
          <w:sz w:val="28"/>
          <w:szCs w:val="28"/>
        </w:rPr>
        <w:t>Основные показатели, характеризующие состояние дошкольного образования в Аткарском районе отражены в таблице:</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0"/>
        <w:gridCol w:w="1023"/>
        <w:gridCol w:w="1023"/>
        <w:gridCol w:w="971"/>
        <w:gridCol w:w="1037"/>
        <w:gridCol w:w="977"/>
        <w:gridCol w:w="795"/>
        <w:gridCol w:w="795"/>
      </w:tblGrid>
      <w:tr w:rsidR="00D8406C" w:rsidTr="00267D1D">
        <w:tc>
          <w:tcPr>
            <w:tcW w:w="31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Показатели</w:t>
            </w:r>
          </w:p>
        </w:tc>
        <w:tc>
          <w:tcPr>
            <w:tcW w:w="102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2013</w:t>
            </w:r>
          </w:p>
        </w:tc>
        <w:tc>
          <w:tcPr>
            <w:tcW w:w="102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2014</w:t>
            </w:r>
          </w:p>
        </w:tc>
        <w:tc>
          <w:tcPr>
            <w:tcW w:w="97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2015</w:t>
            </w:r>
          </w:p>
        </w:tc>
        <w:tc>
          <w:tcPr>
            <w:tcW w:w="103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2016</w:t>
            </w:r>
          </w:p>
        </w:tc>
        <w:tc>
          <w:tcPr>
            <w:tcW w:w="97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2017</w:t>
            </w:r>
          </w:p>
        </w:tc>
        <w:tc>
          <w:tcPr>
            <w:tcW w:w="7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2018</w:t>
            </w:r>
          </w:p>
        </w:tc>
        <w:tc>
          <w:tcPr>
            <w:tcW w:w="7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6"/>
                <w:szCs w:val="26"/>
              </w:rPr>
            </w:pPr>
            <w:r>
              <w:rPr>
                <w:rFonts w:ascii="PT Astra Serif" w:hAnsi="PT Astra Serif"/>
                <w:b/>
                <w:sz w:val="26"/>
                <w:szCs w:val="26"/>
              </w:rPr>
              <w:t>2019</w:t>
            </w:r>
          </w:p>
        </w:tc>
      </w:tr>
      <w:tr w:rsidR="00D8406C" w:rsidTr="00267D1D">
        <w:tc>
          <w:tcPr>
            <w:tcW w:w="31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Количество детей дошкольного возраста (1,5-6,5 лет), посещающих ДОУ, чел.</w:t>
            </w:r>
          </w:p>
        </w:tc>
        <w:tc>
          <w:tcPr>
            <w:tcW w:w="102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1115</w:t>
            </w:r>
          </w:p>
        </w:tc>
        <w:tc>
          <w:tcPr>
            <w:tcW w:w="102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1128</w:t>
            </w:r>
          </w:p>
        </w:tc>
        <w:tc>
          <w:tcPr>
            <w:tcW w:w="97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1132</w:t>
            </w:r>
          </w:p>
        </w:tc>
        <w:tc>
          <w:tcPr>
            <w:tcW w:w="103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1168</w:t>
            </w:r>
          </w:p>
        </w:tc>
        <w:tc>
          <w:tcPr>
            <w:tcW w:w="97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1099</w:t>
            </w:r>
          </w:p>
        </w:tc>
        <w:tc>
          <w:tcPr>
            <w:tcW w:w="7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1237</w:t>
            </w:r>
          </w:p>
        </w:tc>
        <w:tc>
          <w:tcPr>
            <w:tcW w:w="79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1285</w:t>
            </w:r>
          </w:p>
        </w:tc>
      </w:tr>
    </w:tbl>
    <w:p w:rsidR="00D8406C" w:rsidRDefault="00D8406C" w:rsidP="00D8406C">
      <w:pPr>
        <w:shd w:val="clear" w:color="auto" w:fill="FFFFFF"/>
        <w:ind w:firstLine="709"/>
        <w:contextualSpacing/>
        <w:jc w:val="both"/>
        <w:rPr>
          <w:rFonts w:ascii="PT Astra Serif" w:eastAsia="Calibri" w:hAnsi="PT Astra Serif"/>
          <w:sz w:val="28"/>
          <w:szCs w:val="28"/>
        </w:rPr>
      </w:pPr>
    </w:p>
    <w:p w:rsidR="00D8406C" w:rsidRDefault="00D8406C" w:rsidP="00D8406C">
      <w:pPr>
        <w:shd w:val="clear" w:color="auto" w:fill="FFFFFF"/>
        <w:ind w:firstLine="709"/>
        <w:contextualSpacing/>
        <w:jc w:val="both"/>
        <w:rPr>
          <w:rFonts w:ascii="PT Astra Serif" w:hAnsi="PT Astra Serif"/>
          <w:color w:val="000000"/>
          <w:sz w:val="28"/>
          <w:szCs w:val="28"/>
        </w:rPr>
      </w:pPr>
      <w:r>
        <w:rPr>
          <w:rFonts w:ascii="PT Astra Serif" w:eastAsia="Calibri" w:hAnsi="PT Astra Serif"/>
          <w:sz w:val="28"/>
          <w:szCs w:val="28"/>
        </w:rPr>
        <w:t>В 2024 году п</w:t>
      </w:r>
      <w:r>
        <w:rPr>
          <w:rFonts w:ascii="PT Astra Serif" w:hAnsi="PT Astra Serif"/>
          <w:color w:val="000000"/>
          <w:sz w:val="28"/>
          <w:szCs w:val="28"/>
        </w:rPr>
        <w:t>редоставление дошкольного образования осуществлялось следующим образом: детские сады посещает 991 ребенок, 69 детей проходят подготовительное образование в школе дошкольников.</w:t>
      </w:r>
    </w:p>
    <w:p w:rsidR="00D8406C" w:rsidRDefault="00D8406C" w:rsidP="00D8406C">
      <w:pPr>
        <w:shd w:val="clear" w:color="auto" w:fill="FFFFFF"/>
        <w:ind w:firstLine="709"/>
        <w:contextualSpacing/>
        <w:jc w:val="both"/>
        <w:rPr>
          <w:rFonts w:ascii="PT Astra Serif" w:hAnsi="PT Astra Serif"/>
          <w:color w:val="000000"/>
          <w:sz w:val="28"/>
          <w:szCs w:val="28"/>
        </w:rPr>
      </w:pPr>
      <w:r>
        <w:rPr>
          <w:rFonts w:ascii="PT Astra Serif" w:hAnsi="PT Astra Serif"/>
          <w:color w:val="1A1A1A"/>
          <w:sz w:val="28"/>
          <w:szCs w:val="28"/>
        </w:rPr>
        <w:t xml:space="preserve">В 2025 году структурные подразделения  </w:t>
      </w:r>
      <w:r>
        <w:rPr>
          <w:rFonts w:ascii="PT Astra Serif" w:hAnsi="PT Astra Serif" w:cs="Times New Roman CYR"/>
          <w:sz w:val="28"/>
          <w:szCs w:val="28"/>
        </w:rPr>
        <w:t>посещают 911 детей и 65 детей посещают школу дошкольников «Капелька». Охват дошкольным образованием составляет 85,8 %.</w:t>
      </w:r>
    </w:p>
    <w:p w:rsidR="00D8406C" w:rsidRDefault="00D8406C" w:rsidP="00D8406C">
      <w:pPr>
        <w:pStyle w:val="msonormalcxspmiddle"/>
        <w:spacing w:before="0" w:beforeAutospacing="0" w:after="0" w:afterAutospacing="0"/>
        <w:ind w:firstLine="709"/>
        <w:contextualSpacing/>
        <w:jc w:val="both"/>
        <w:rPr>
          <w:rFonts w:ascii="PT Astra Serif" w:eastAsia="Calibri" w:hAnsi="PT Astra Serif"/>
          <w:sz w:val="28"/>
          <w:szCs w:val="28"/>
        </w:rPr>
      </w:pPr>
      <w:r>
        <w:rPr>
          <w:rFonts w:ascii="PT Astra Serif" w:hAnsi="PT Astra Serif"/>
          <w:color w:val="000000"/>
          <w:sz w:val="28"/>
          <w:szCs w:val="28"/>
        </w:rPr>
        <w:t xml:space="preserve">Фундаментом системы образования является обучение в средней школе. </w:t>
      </w:r>
      <w:r>
        <w:rPr>
          <w:rFonts w:ascii="PT Astra Serif" w:eastAsia="Calibri" w:hAnsi="PT Astra Serif"/>
          <w:sz w:val="28"/>
          <w:szCs w:val="28"/>
        </w:rPr>
        <w:t>Динамика количества обучающихся представлена в таблице:</w:t>
      </w:r>
    </w:p>
    <w:p w:rsidR="00D8406C" w:rsidRDefault="00D8406C" w:rsidP="00D8406C">
      <w:pPr>
        <w:pStyle w:val="msonormalcxspmiddle"/>
        <w:spacing w:before="0" w:beforeAutospacing="0" w:after="0" w:afterAutospacing="0"/>
        <w:ind w:left="1353"/>
        <w:contextualSpacing/>
        <w:jc w:val="right"/>
        <w:rPr>
          <w:rFonts w:ascii="PT Astra Serif" w:eastAsia="Calibri" w:hAnsi="PT Astra Serif"/>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7"/>
        <w:gridCol w:w="1019"/>
        <w:gridCol w:w="1019"/>
        <w:gridCol w:w="967"/>
        <w:gridCol w:w="1033"/>
        <w:gridCol w:w="972"/>
        <w:gridCol w:w="787"/>
        <w:gridCol w:w="787"/>
      </w:tblGrid>
      <w:tr w:rsidR="00D8406C" w:rsidTr="00267D1D">
        <w:tc>
          <w:tcPr>
            <w:tcW w:w="31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Показатели</w:t>
            </w:r>
          </w:p>
        </w:tc>
        <w:tc>
          <w:tcPr>
            <w:tcW w:w="101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2013</w:t>
            </w:r>
          </w:p>
        </w:tc>
        <w:tc>
          <w:tcPr>
            <w:tcW w:w="101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2014</w:t>
            </w:r>
          </w:p>
        </w:tc>
        <w:tc>
          <w:tcPr>
            <w:tcW w:w="96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2015</w:t>
            </w:r>
          </w:p>
        </w:tc>
        <w:tc>
          <w:tcPr>
            <w:tcW w:w="103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2016</w:t>
            </w:r>
          </w:p>
        </w:tc>
        <w:tc>
          <w:tcPr>
            <w:tcW w:w="97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2017</w:t>
            </w:r>
          </w:p>
        </w:tc>
        <w:tc>
          <w:tcPr>
            <w:tcW w:w="78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2018</w:t>
            </w:r>
          </w:p>
        </w:tc>
        <w:tc>
          <w:tcPr>
            <w:tcW w:w="78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2019</w:t>
            </w:r>
          </w:p>
        </w:tc>
      </w:tr>
      <w:tr w:rsidR="00D8406C" w:rsidTr="00267D1D">
        <w:tc>
          <w:tcPr>
            <w:tcW w:w="31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Количество обучающихся, чел.</w:t>
            </w:r>
          </w:p>
        </w:tc>
        <w:tc>
          <w:tcPr>
            <w:tcW w:w="101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3486</w:t>
            </w:r>
          </w:p>
        </w:tc>
        <w:tc>
          <w:tcPr>
            <w:tcW w:w="101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3422</w:t>
            </w:r>
          </w:p>
        </w:tc>
        <w:tc>
          <w:tcPr>
            <w:tcW w:w="96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3422</w:t>
            </w:r>
          </w:p>
        </w:tc>
        <w:tc>
          <w:tcPr>
            <w:tcW w:w="103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3472</w:t>
            </w:r>
          </w:p>
        </w:tc>
        <w:tc>
          <w:tcPr>
            <w:tcW w:w="97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3530</w:t>
            </w:r>
          </w:p>
        </w:tc>
        <w:tc>
          <w:tcPr>
            <w:tcW w:w="78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3530</w:t>
            </w:r>
          </w:p>
        </w:tc>
        <w:tc>
          <w:tcPr>
            <w:tcW w:w="78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6"/>
                <w:szCs w:val="26"/>
              </w:rPr>
            </w:pPr>
            <w:r>
              <w:rPr>
                <w:rFonts w:ascii="PT Astra Serif" w:hAnsi="PT Astra Serif"/>
                <w:sz w:val="26"/>
                <w:szCs w:val="26"/>
              </w:rPr>
              <w:t>3476</w:t>
            </w:r>
          </w:p>
        </w:tc>
      </w:tr>
    </w:tbl>
    <w:p w:rsidR="00D8406C" w:rsidRDefault="00D8406C" w:rsidP="00D8406C">
      <w:pPr>
        <w:pStyle w:val="aff0"/>
        <w:jc w:val="both"/>
        <w:rPr>
          <w:rFonts w:ascii="PT Astra Serif" w:eastAsia="Calibri" w:hAnsi="PT Astra Serif"/>
          <w:color w:val="FF0000"/>
          <w:sz w:val="28"/>
          <w:szCs w:val="28"/>
          <w:highlight w:val="yellow"/>
        </w:rPr>
      </w:pPr>
    </w:p>
    <w:p w:rsidR="00D8406C" w:rsidRDefault="00D8406C" w:rsidP="00D8406C">
      <w:pPr>
        <w:pStyle w:val="73"/>
        <w:shd w:val="clear" w:color="auto" w:fill="auto"/>
        <w:spacing w:line="240" w:lineRule="auto"/>
        <w:ind w:left="40" w:firstLine="669"/>
        <w:contextualSpacing/>
        <w:rPr>
          <w:rFonts w:ascii="PT Astra Serif" w:hAnsi="PT Astra Serif"/>
          <w:color w:val="auto"/>
          <w:sz w:val="28"/>
          <w:szCs w:val="28"/>
        </w:rPr>
      </w:pPr>
      <w:r>
        <w:rPr>
          <w:rFonts w:ascii="PT Astra Serif" w:hAnsi="PT Astra Serif"/>
          <w:color w:val="auto"/>
          <w:sz w:val="28"/>
          <w:szCs w:val="28"/>
        </w:rPr>
        <w:t>Средняя наполняемость классов в городе составляет 20  человек, на селе 5 человек. Этот существенный показатель жизнедеятельности образова</w:t>
      </w:r>
      <w:r>
        <w:rPr>
          <w:rFonts w:ascii="PT Astra Serif" w:hAnsi="PT Astra Serif"/>
          <w:color w:val="auto"/>
          <w:sz w:val="28"/>
          <w:szCs w:val="28"/>
        </w:rPr>
        <w:softHyphen/>
        <w:t xml:space="preserve">тельных организаций, влияющий на финансирование, который находится в центре внимания руководителей школ, органов местного самоуправления. </w:t>
      </w:r>
    </w:p>
    <w:p w:rsidR="00D8406C" w:rsidRDefault="00D8406C" w:rsidP="00D8406C">
      <w:pPr>
        <w:pStyle w:val="aff0"/>
        <w:ind w:left="40" w:firstLine="669"/>
        <w:jc w:val="both"/>
        <w:rPr>
          <w:rFonts w:ascii="PT Astra Serif" w:eastAsia="Calibri" w:hAnsi="PT Astra Serif"/>
          <w:sz w:val="28"/>
          <w:szCs w:val="28"/>
        </w:rPr>
      </w:pPr>
      <w:r>
        <w:rPr>
          <w:rFonts w:ascii="PT Astra Serif" w:eastAsia="Calibri" w:hAnsi="PT Astra Serif"/>
          <w:sz w:val="28"/>
          <w:szCs w:val="28"/>
        </w:rPr>
        <w:t xml:space="preserve">Обеспеченность местами в общеобразовательных школах составляет 100 % от норматива. </w:t>
      </w:r>
    </w:p>
    <w:p w:rsidR="00D8406C" w:rsidRDefault="00D8406C" w:rsidP="00D8406C">
      <w:pPr>
        <w:pStyle w:val="aff0"/>
        <w:ind w:left="40" w:firstLine="66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В 2024 году 3428 детей района получали среднее образование. </w:t>
      </w:r>
      <w:r>
        <w:rPr>
          <w:rFonts w:ascii="PT Astra Serif" w:hAnsi="PT Astra Serif"/>
          <w:sz w:val="28"/>
          <w:szCs w:val="28"/>
        </w:rPr>
        <w:t>Успеваемость по итогам 2024-2025 учебного года увеличилась на 0,7% и составила 99,6%.</w:t>
      </w:r>
    </w:p>
    <w:p w:rsidR="00D8406C" w:rsidRDefault="00D8406C" w:rsidP="00D8406C">
      <w:pPr>
        <w:pStyle w:val="aff0"/>
        <w:ind w:left="40" w:firstLine="669"/>
        <w:jc w:val="both"/>
        <w:rPr>
          <w:rFonts w:ascii="PT Astra Serif" w:hAnsi="PT Astra Serif"/>
          <w:color w:val="000000"/>
          <w:sz w:val="28"/>
          <w:szCs w:val="28"/>
          <w:lang w:eastAsia="ru-RU"/>
        </w:rPr>
      </w:pPr>
      <w:r>
        <w:rPr>
          <w:rFonts w:ascii="PT Astra Serif" w:hAnsi="PT Astra Serif"/>
          <w:color w:val="1A1A1A"/>
          <w:sz w:val="28"/>
          <w:szCs w:val="28"/>
          <w:lang w:eastAsia="ru-RU"/>
        </w:rPr>
        <w:t xml:space="preserve">На 1 сентября 2025 года количество обучающихся в городе и районе  составило -   3437 ребенка. </w:t>
      </w:r>
    </w:p>
    <w:p w:rsidR="00D8406C" w:rsidRDefault="00D8406C" w:rsidP="00D8406C">
      <w:pPr>
        <w:ind w:left="40" w:firstLine="669"/>
        <w:contextualSpacing/>
        <w:jc w:val="both"/>
        <w:rPr>
          <w:rFonts w:ascii="PT Astra Serif" w:eastAsia="Calibri" w:hAnsi="PT Astra Serif"/>
          <w:sz w:val="28"/>
          <w:szCs w:val="28"/>
        </w:rPr>
      </w:pPr>
    </w:p>
    <w:p w:rsidR="00D8406C" w:rsidRDefault="00D8406C" w:rsidP="00D8406C">
      <w:pPr>
        <w:ind w:left="40" w:firstLine="669"/>
        <w:contextualSpacing/>
        <w:jc w:val="both"/>
        <w:rPr>
          <w:rFonts w:ascii="PT Astra Serif" w:eastAsia="Calibri" w:hAnsi="PT Astra Serif"/>
          <w:sz w:val="28"/>
          <w:szCs w:val="28"/>
        </w:rPr>
      </w:pPr>
      <w:r>
        <w:rPr>
          <w:rFonts w:ascii="PT Astra Serif" w:eastAsia="Calibri" w:hAnsi="PT Astra Serif"/>
          <w:sz w:val="28"/>
          <w:szCs w:val="28"/>
        </w:rPr>
        <w:t>Проводится системная работа по материально - техническому оснащению и ремонту общеобразовательных организаций.</w:t>
      </w:r>
    </w:p>
    <w:p w:rsidR="00D8406C" w:rsidRDefault="00D8406C" w:rsidP="00D8406C">
      <w:pPr>
        <w:ind w:firstLine="669"/>
        <w:contextualSpacing/>
        <w:jc w:val="both"/>
        <w:rPr>
          <w:rFonts w:ascii="PT Astra Serif" w:eastAsia="Calibri" w:hAnsi="PT Astra Serif"/>
          <w:b/>
          <w:sz w:val="28"/>
          <w:szCs w:val="28"/>
        </w:rPr>
      </w:pPr>
      <w:r>
        <w:rPr>
          <w:rFonts w:ascii="PT Astra Serif" w:eastAsia="Calibri" w:hAnsi="PT Astra Serif"/>
          <w:b/>
          <w:sz w:val="28"/>
          <w:szCs w:val="28"/>
        </w:rPr>
        <w:t xml:space="preserve">За период с 2013 по 2019 год: </w:t>
      </w:r>
    </w:p>
    <w:p w:rsidR="00D8406C" w:rsidRDefault="00D8406C" w:rsidP="00D8406C">
      <w:pPr>
        <w:ind w:firstLine="669"/>
        <w:contextualSpacing/>
        <w:jc w:val="both"/>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в 2012 году</w:t>
      </w:r>
      <w:r>
        <w:rPr>
          <w:rFonts w:ascii="PT Astra Serif" w:hAnsi="PT Astra Serif"/>
          <w:sz w:val="28"/>
          <w:szCs w:val="28"/>
        </w:rPr>
        <w:t xml:space="preserve"> в рамках региональной программы «Расширение сети дошкольных образовательных учреждений» были выполнены работы по  ремонту помещений для открытия новых групп дошкольных  учреждений в МОУ ООШ д. Ершовка Аткарского района,  затраты составили – 994,99 тыс.руб., МБДОУ д/с №9 «Солнышко» г. Аткарска -621,53 тыс.руб., МОУ СОШ с. Елизаветино – 3283,5 тыс.руб.</w:t>
      </w:r>
    </w:p>
    <w:p w:rsidR="00D8406C" w:rsidRDefault="00D8406C" w:rsidP="00D8406C">
      <w:pPr>
        <w:ind w:firstLine="669"/>
        <w:contextualSpacing/>
        <w:jc w:val="both"/>
        <w:rPr>
          <w:rFonts w:ascii="PT Astra Serif" w:hAnsi="PT Astra Serif"/>
          <w:sz w:val="28"/>
          <w:szCs w:val="28"/>
        </w:rPr>
      </w:pPr>
      <w:r>
        <w:rPr>
          <w:rFonts w:ascii="PT Astra Serif" w:hAnsi="PT Astra Serif"/>
          <w:sz w:val="28"/>
          <w:szCs w:val="28"/>
        </w:rPr>
        <w:t>Всего работы выполнены на сумму -4900,0 тыс.руб.(дотационные средства областного бюджета).</w:t>
      </w:r>
    </w:p>
    <w:p w:rsidR="00D8406C" w:rsidRDefault="00D8406C" w:rsidP="00D8406C">
      <w:pPr>
        <w:ind w:firstLine="669"/>
        <w:contextualSpacing/>
        <w:jc w:val="both"/>
        <w:rPr>
          <w:rFonts w:ascii="PT Astra Serif" w:hAnsi="PT Astra Serif"/>
          <w:sz w:val="28"/>
          <w:szCs w:val="28"/>
        </w:rPr>
      </w:pPr>
      <w:r>
        <w:rPr>
          <w:rFonts w:ascii="PT Astra Serif" w:hAnsi="PT Astra Serif"/>
          <w:sz w:val="28"/>
          <w:szCs w:val="28"/>
        </w:rPr>
        <w:t>В рамках проекта «Модернизация систем общего образования» выполнены ремонтные работы в 11 общеобразовательных учреждениях Аткарского района на сумму- 2550,0 тыс.руб. (средства федерального, областного и местного бюджетов).</w:t>
      </w:r>
    </w:p>
    <w:p w:rsidR="00D8406C" w:rsidRDefault="00D8406C" w:rsidP="00D8406C">
      <w:pPr>
        <w:ind w:firstLine="669"/>
        <w:contextualSpacing/>
        <w:jc w:val="both"/>
        <w:rPr>
          <w:rFonts w:ascii="PT Astra Serif" w:hAnsi="PT Astra Serif"/>
          <w:sz w:val="28"/>
          <w:szCs w:val="28"/>
        </w:rPr>
      </w:pPr>
      <w:r>
        <w:rPr>
          <w:rFonts w:ascii="PT Astra Serif" w:hAnsi="PT Astra Serif"/>
          <w:sz w:val="28"/>
          <w:szCs w:val="28"/>
        </w:rPr>
        <w:t xml:space="preserve">За счет средств выделенных депутатами Саратовской областной Думы от партии «Единая Россия» отремонтированы спортивные залы, пищеблоки, туалеты, кровли, фасады, заменены оконные и дверные блоки,  коммуникации в 8 общеобразовательных учреждениях города и района на сумму – 13640,8 тыс.руб.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За счет средств областного бюджета  в размере – 2000,0 тыс.руб. проведен капитальный ремонт двускатной металлической кровли МАУДО  «Детско-юношеская  спортивная школа г. Аткарска Саратовской области».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рамках областной целевой программы «Лицензирование образовательных учреждений» отремонтированы 10 учреждений на сумму -2825,7 тыс.руб. (дотационные средства областного бюджета);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в 2013 году</w:t>
      </w:r>
      <w:r>
        <w:rPr>
          <w:rFonts w:ascii="PT Astra Serif" w:hAnsi="PT Astra Serif"/>
          <w:sz w:val="28"/>
          <w:szCs w:val="28"/>
        </w:rPr>
        <w:t xml:space="preserve">  в рамках проекта «Модернизация систем общего образования» были выполнены ремонтные работ в 2-х учреждениях (МОУ </w:t>
      </w:r>
      <w:r>
        <w:rPr>
          <w:rFonts w:ascii="PT Astra Serif" w:hAnsi="PT Astra Serif"/>
          <w:sz w:val="28"/>
          <w:szCs w:val="28"/>
        </w:rPr>
        <w:lastRenderedPageBreak/>
        <w:t>СОШ №3, МОУ ООШ д. Ершовка) на сумму- 3303,3 тыс.руб. (средства федерального, областного и местного бюджетов). Кроме того в части энергосбережение проекта модернизации выполнены работы по реконструкции котельных МОУ СОШ п. Лопуховка и МОУ СОШ с. Даниловка, утепление и ремонт мягкой кровли МОУ СОШ п. Лопуховка, всего на сумму – 3800,0 тыс.руб. (средства федерального, областного и местного бюджетов).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За счет средств выделенных по региональной программе «Расширение сети  дошкольных образовательных учреждений» выполнены работы по ремонту помещений  и открытию новых групп детских  садов в МОУ ООШ №6 -2941,4 тыс.руб., МОУ ООШ д. Ершовка-2200,0 тыс.руб., МОУ СОШ с.Елизаветино-5300,0 тыс.руб., МДОУ д/с с. Озерное – 300,0 тыс.руб.</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На сумму денежных средств в размере 2264,4 тыс.руб. (дотационные средства областного бюджета), выделенных по областной целевой программе «Лицензирование образовательных учреждений»,   отремонтированы помещения, ограждения, обустроены теплые туалеты в 4-х образовательных    учреждениях.</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рамках программы «Развитие образования в Аткарском муниципальном районе  в 2013 году» за счет средств местного бюджета в размере – 450,0 тыс.руб. отремонтирован спортивный зал МАУДО  «Детско-юношеская  спортивная школа г. Аткарска Саратовской области».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По федеральному проекту «Модернизация дошкольного образования» отремонтированы и вновь открыты 8 групп детского сада структурного подразделения МОУ ООШ №2 г. Аткарска, затраты составили-  6212,7 тыс.руб. (средства федерального, областного и местного бюджетов). Выполнены работы по ремонту помещений, кровли, фасада, устройству детских  игровых площадок, благоустройству территории;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2014 году</w:t>
      </w:r>
      <w:r>
        <w:rPr>
          <w:rFonts w:ascii="PT Astra Serif" w:hAnsi="PT Astra Serif"/>
          <w:sz w:val="28"/>
          <w:szCs w:val="28"/>
        </w:rPr>
        <w:t xml:space="preserve"> по федеральной программе «Доступная среда» отремонтированы помещения МОУ СОШ №10 г. Аткарска на сумму -1304,6 тыс.руб. (средства федерального, областного и местного бюджетов).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Выполнен ремонт спортивного зала МОУ СОШ с. Озерное на сумму 1000,0 тыс.руб. за счет средств выделенных в рамках федерального проекта «Создание в общеобразовательных учреждениях, расположенных в сельской местности, условий для занятий физической культурой и спортом».</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Отремонтированы помещения МОУ СОШ №3 г. Аткарска за счет средств местного бюджета в размере 3000,0 тыс. руб. по Муниципальной программе «Развитие образования в Аткарском районе на 2014 год».</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w:t>
      </w:r>
      <w:r>
        <w:rPr>
          <w:rFonts w:ascii="PT Astra Serif" w:hAnsi="PT Astra Serif"/>
          <w:b/>
          <w:sz w:val="28"/>
          <w:szCs w:val="28"/>
        </w:rPr>
        <w:t xml:space="preserve">2016 году   </w:t>
      </w:r>
      <w:r>
        <w:rPr>
          <w:rFonts w:ascii="PT Astra Serif" w:hAnsi="PT Astra Serif"/>
          <w:sz w:val="28"/>
          <w:szCs w:val="28"/>
        </w:rPr>
        <w:t>; капитальный ремонт стены здания МОУ СОШ №8 на сумму 758877 рублей выделенных из местного бюджета ;</w:t>
      </w:r>
      <w:r>
        <w:rPr>
          <w:rFonts w:ascii="PT Astra Serif" w:hAnsi="PT Astra Serif"/>
          <w:b/>
          <w:sz w:val="28"/>
          <w:szCs w:val="28"/>
        </w:rPr>
        <w:t xml:space="preserve">                                                                                                                                                                                                                                          </w:t>
      </w:r>
      <w:r>
        <w:rPr>
          <w:rFonts w:ascii="PT Astra Serif" w:hAnsi="PT Astra Serif"/>
          <w:sz w:val="28"/>
          <w:szCs w:val="28"/>
        </w:rPr>
        <w:t>выполнен ремонт спортивного зала МОУ СОШ с. Елизаветино на сумму 1009,0  тысяч рублей за счёт средств федерального ,областного и местного бюджета в рамках федерального проекта « Создания в общеобразовательных учреждениях расположенных в сельской местности ,условий для занятий физической культурой и спортом  .</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lastRenderedPageBreak/>
        <w:t>-</w:t>
      </w:r>
      <w:r>
        <w:rPr>
          <w:rFonts w:ascii="PT Astra Serif" w:hAnsi="PT Astra Serif"/>
          <w:b/>
          <w:sz w:val="28"/>
          <w:szCs w:val="28"/>
        </w:rPr>
        <w:t xml:space="preserve">2017 году </w:t>
      </w:r>
      <w:r>
        <w:rPr>
          <w:rFonts w:ascii="PT Astra Serif" w:hAnsi="PT Astra Serif"/>
          <w:sz w:val="28"/>
          <w:szCs w:val="28"/>
        </w:rPr>
        <w:t xml:space="preserve">выполнен ремонт спортивного зала МОУ СОШ с. Лопуховка на сумму 1391,0 тысяча рублей федерального, областного и местного бюджета в рамках федерального проекта « Создание в общеобразовательных учреждениях, расположенных в сельской местности , условий для занятий физической культурой и спортом « ; ведётся ремонт мягкой кровли в МДОУ с. Тургенево на сумму 200000 рублей за счёт средств местного бюджета . </w:t>
      </w:r>
    </w:p>
    <w:p w:rsidR="00D8406C" w:rsidRDefault="00D8406C" w:rsidP="00D8406C">
      <w:pPr>
        <w:ind w:firstLine="708"/>
        <w:contextualSpacing/>
        <w:jc w:val="both"/>
        <w:rPr>
          <w:rFonts w:ascii="PT Astra Serif" w:hAnsi="PT Astra Serif"/>
          <w:sz w:val="28"/>
          <w:szCs w:val="28"/>
        </w:rPr>
      </w:pPr>
      <w:r>
        <w:rPr>
          <w:rFonts w:ascii="PT Astra Serif" w:hAnsi="PT Astra Serif"/>
          <w:b/>
          <w:bCs/>
          <w:sz w:val="28"/>
          <w:szCs w:val="28"/>
        </w:rPr>
        <w:t>-2018 год:</w:t>
      </w:r>
    </w:p>
    <w:p w:rsidR="00D8406C" w:rsidRDefault="00D8406C" w:rsidP="00D8406C">
      <w:pPr>
        <w:ind w:firstLine="708"/>
        <w:contextualSpacing/>
        <w:jc w:val="both"/>
        <w:rPr>
          <w:rFonts w:ascii="PT Astra Serif" w:hAnsi="PT Astra Serif"/>
          <w:sz w:val="28"/>
          <w:szCs w:val="28"/>
        </w:rPr>
      </w:pPr>
      <w:r>
        <w:rPr>
          <w:rFonts w:ascii="PT Astra Serif" w:hAnsi="PT Astra Serif" w:cs="Times New Roman CYR"/>
          <w:color w:val="000000"/>
          <w:sz w:val="28"/>
          <w:szCs w:val="28"/>
          <w:highlight w:val="white"/>
        </w:rPr>
        <w:t xml:space="preserve">Проведен ремонт шиферной кровли МОУ СОШ с. Прокудино, мягкой рулонной кровли МДОУ д/с </w:t>
      </w:r>
      <w:r>
        <w:rPr>
          <w:rFonts w:ascii="PT Astra Serif" w:hAnsi="PT Astra Serif"/>
          <w:color w:val="000000"/>
          <w:sz w:val="28"/>
          <w:szCs w:val="28"/>
          <w:highlight w:val="white"/>
        </w:rPr>
        <w:t>«</w:t>
      </w:r>
      <w:r>
        <w:rPr>
          <w:rFonts w:ascii="PT Astra Serif" w:hAnsi="PT Astra Serif" w:cs="Times New Roman CYR"/>
          <w:color w:val="000000"/>
          <w:sz w:val="28"/>
          <w:szCs w:val="28"/>
          <w:highlight w:val="white"/>
        </w:rPr>
        <w:t>Солнышко</w:t>
      </w:r>
      <w:r>
        <w:rPr>
          <w:rFonts w:ascii="PT Astra Serif" w:hAnsi="PT Astra Serif"/>
          <w:color w:val="000000"/>
          <w:sz w:val="28"/>
          <w:szCs w:val="28"/>
          <w:highlight w:val="white"/>
        </w:rPr>
        <w:t xml:space="preserve">» </w:t>
      </w:r>
      <w:r>
        <w:rPr>
          <w:rFonts w:ascii="PT Astra Serif" w:hAnsi="PT Astra Serif" w:cs="Times New Roman CYR"/>
          <w:color w:val="000000"/>
          <w:sz w:val="28"/>
          <w:szCs w:val="28"/>
          <w:highlight w:val="white"/>
        </w:rPr>
        <w:t>с. Приречное, кровли здания мастерской МОУ-ООШ с. Барановка, восстановлена    металлическая  кровля (профлист) спортивного зала МОУ СОШ с. Кочетовка.</w:t>
      </w:r>
    </w:p>
    <w:p w:rsidR="00D8406C" w:rsidRDefault="00D8406C" w:rsidP="00D8406C">
      <w:pPr>
        <w:ind w:firstLine="708"/>
        <w:contextualSpacing/>
        <w:jc w:val="both"/>
        <w:rPr>
          <w:rFonts w:ascii="PT Astra Serif" w:hAnsi="PT Astra Serif"/>
          <w:sz w:val="28"/>
          <w:szCs w:val="28"/>
        </w:rPr>
      </w:pPr>
      <w:r>
        <w:rPr>
          <w:rFonts w:ascii="PT Astra Serif" w:hAnsi="PT Astra Serif" w:cs="Times New Roman CYR"/>
          <w:color w:val="000000"/>
          <w:sz w:val="28"/>
          <w:szCs w:val="28"/>
        </w:rPr>
        <w:t>Отремонтированы туалеты в МОУ ООШ №2 г. Аткарска (замена труб водопровода и канализации, сантехнического оборудования, ремонт стен, пола), в МОУ СОШ №3 г. Аткарска (замена сантехнического оборудования, штукатурка и покраска стен).</w:t>
      </w:r>
    </w:p>
    <w:p w:rsidR="00D8406C" w:rsidRDefault="00D8406C" w:rsidP="00D8406C">
      <w:pPr>
        <w:ind w:firstLine="708"/>
        <w:contextualSpacing/>
        <w:jc w:val="both"/>
        <w:rPr>
          <w:rFonts w:ascii="PT Astra Serif" w:hAnsi="PT Astra Serif"/>
          <w:sz w:val="28"/>
          <w:szCs w:val="28"/>
        </w:rPr>
      </w:pPr>
      <w:r>
        <w:rPr>
          <w:rFonts w:ascii="PT Astra Serif" w:hAnsi="PT Astra Serif" w:cs="Times New Roman CYR"/>
          <w:color w:val="000000"/>
          <w:sz w:val="28"/>
          <w:szCs w:val="28"/>
        </w:rPr>
        <w:t>Проведен ремонт фасада МОУ СОШ №6 г. Аткарска (ремонт цоколя здания, штукатурка и покраска стен).</w:t>
      </w:r>
    </w:p>
    <w:p w:rsidR="00D8406C" w:rsidRDefault="00D8406C" w:rsidP="00D8406C">
      <w:pPr>
        <w:ind w:firstLine="708"/>
        <w:contextualSpacing/>
        <w:jc w:val="both"/>
        <w:rPr>
          <w:rFonts w:ascii="PT Astra Serif" w:hAnsi="PT Astra Serif"/>
          <w:sz w:val="28"/>
          <w:szCs w:val="28"/>
        </w:rPr>
      </w:pPr>
      <w:r>
        <w:rPr>
          <w:rFonts w:ascii="PT Astra Serif" w:hAnsi="PT Astra Serif" w:cs="Times New Roman CYR"/>
          <w:color w:val="000000"/>
          <w:sz w:val="28"/>
          <w:szCs w:val="28"/>
        </w:rPr>
        <w:t>Установлены пандусы  на входе в здания учреждений МОУ СОШ №9, №3 и №8 г. Аткарска.</w:t>
      </w:r>
    </w:p>
    <w:p w:rsidR="00D8406C" w:rsidRDefault="00D8406C" w:rsidP="00D8406C">
      <w:pPr>
        <w:ind w:firstLine="708"/>
        <w:contextualSpacing/>
        <w:jc w:val="both"/>
        <w:rPr>
          <w:rFonts w:ascii="PT Astra Serif" w:hAnsi="PT Astra Serif"/>
          <w:sz w:val="28"/>
          <w:szCs w:val="28"/>
        </w:rPr>
      </w:pPr>
      <w:r>
        <w:rPr>
          <w:rFonts w:ascii="PT Astra Serif" w:hAnsi="PT Astra Serif" w:cs="Times New Roman CYR"/>
          <w:color w:val="000000"/>
          <w:sz w:val="28"/>
          <w:szCs w:val="28"/>
        </w:rPr>
        <w:t xml:space="preserve">Проведена замена старых деревянных оконных блоков на оконные блоки из ПВХ материалов в МОУ СОШ №9 – 4 оконных блока, МОУ ООШ №6, МОУ ООШ с. Барановка- в двух классах,  в помещениях и в спортивных раздевалках МОУ СОШ №10 проведены ремонтные работы–замена  6 окон, ремонт спортивных раздевалок: стены – штукатурка, выравнивание, покраска, полы – укладка керамической плитки, потолок – устройство подвесного потолка </w:t>
      </w:r>
      <w:r>
        <w:rPr>
          <w:rFonts w:ascii="PT Astra Serif" w:hAnsi="PT Astra Serif"/>
          <w:color w:val="000000"/>
          <w:sz w:val="28"/>
          <w:szCs w:val="28"/>
        </w:rPr>
        <w:t>«</w:t>
      </w:r>
      <w:r>
        <w:rPr>
          <w:rFonts w:ascii="PT Astra Serif" w:hAnsi="PT Astra Serif" w:cs="Times New Roman CYR"/>
          <w:color w:val="000000"/>
          <w:sz w:val="28"/>
          <w:szCs w:val="28"/>
        </w:rPr>
        <w:t>Армстронг</w:t>
      </w:r>
      <w:r>
        <w:rPr>
          <w:rFonts w:ascii="PT Astra Serif" w:hAnsi="PT Astra Serif"/>
          <w:color w:val="000000"/>
          <w:sz w:val="28"/>
          <w:szCs w:val="28"/>
        </w:rPr>
        <w:t>».</w:t>
      </w:r>
    </w:p>
    <w:p w:rsidR="00D8406C" w:rsidRDefault="00D8406C" w:rsidP="00D8406C">
      <w:pPr>
        <w:ind w:firstLine="708"/>
        <w:contextualSpacing/>
        <w:jc w:val="both"/>
        <w:rPr>
          <w:rFonts w:ascii="PT Astra Serif" w:hAnsi="PT Astra Serif"/>
          <w:sz w:val="28"/>
          <w:szCs w:val="28"/>
        </w:rPr>
      </w:pPr>
      <w:r>
        <w:rPr>
          <w:rFonts w:ascii="PT Astra Serif" w:hAnsi="PT Astra Serif" w:cs="Times New Roman CYR"/>
          <w:color w:val="000000"/>
          <w:sz w:val="28"/>
          <w:szCs w:val="28"/>
        </w:rPr>
        <w:t>Проведен ремонт пола в коридоре   МОУ СОШ №8 г. Аткарска, выполнены работы по укладке тротуарной плитки вдоль фасада здания по улице  Революционной. Работы проведены за счет  спонсорских средств.</w:t>
      </w:r>
    </w:p>
    <w:p w:rsidR="00D8406C" w:rsidRDefault="00D8406C" w:rsidP="00D8406C">
      <w:pPr>
        <w:ind w:firstLine="708"/>
        <w:contextualSpacing/>
        <w:jc w:val="both"/>
        <w:rPr>
          <w:rFonts w:ascii="PT Astra Serif" w:hAnsi="PT Astra Serif"/>
          <w:sz w:val="28"/>
          <w:szCs w:val="28"/>
        </w:rPr>
      </w:pPr>
      <w:r>
        <w:rPr>
          <w:rFonts w:ascii="PT Astra Serif" w:hAnsi="PT Astra Serif" w:cs="Times New Roman CYR"/>
          <w:color w:val="000000"/>
          <w:sz w:val="28"/>
          <w:szCs w:val="28"/>
        </w:rPr>
        <w:t>Проведен ремонт помещений здания МДОУ д/с с. Приречное: отремонтированы стены и  потолок (выравнивание, штукатурка, покраска), отремонтированы деревянные оконные рамы. Ремонтные работы проведены за счет средств спонсоров в размере (ориентировочно) – 50,0 тыс.руб.</w:t>
      </w:r>
    </w:p>
    <w:p w:rsidR="00D8406C" w:rsidRDefault="00D8406C" w:rsidP="00D8406C">
      <w:pPr>
        <w:tabs>
          <w:tab w:val="left" w:pos="2100"/>
        </w:tabs>
        <w:autoSpaceDE w:val="0"/>
        <w:autoSpaceDN w:val="0"/>
        <w:adjustRightInd w:val="0"/>
        <w:ind w:firstLine="709"/>
        <w:contextualSpacing/>
        <w:jc w:val="both"/>
        <w:rPr>
          <w:rFonts w:ascii="PT Astra Serif" w:hAnsi="PT Astra Serif" w:cs="Times New Roman CYR"/>
          <w:color w:val="000000"/>
          <w:sz w:val="28"/>
          <w:szCs w:val="28"/>
        </w:rPr>
      </w:pPr>
      <w:r>
        <w:rPr>
          <w:rFonts w:ascii="PT Astra Serif" w:hAnsi="PT Astra Serif"/>
          <w:color w:val="000000"/>
          <w:sz w:val="28"/>
          <w:szCs w:val="28"/>
        </w:rPr>
        <w:t xml:space="preserve"> </w:t>
      </w:r>
      <w:r>
        <w:rPr>
          <w:rFonts w:ascii="PT Astra Serif" w:hAnsi="PT Astra Serif" w:cs="Times New Roman CYR"/>
          <w:color w:val="000000"/>
          <w:sz w:val="28"/>
          <w:szCs w:val="28"/>
        </w:rPr>
        <w:t>За счет благотворительных средств и средств спонсоров отремонтированы помещения одной из групп в МДОУ д/с п. Лопуховка (ремонт стен, потолков, пола).</w:t>
      </w:r>
    </w:p>
    <w:p w:rsidR="00D8406C" w:rsidRDefault="00D8406C" w:rsidP="00D8406C">
      <w:pPr>
        <w:tabs>
          <w:tab w:val="left" w:pos="2100"/>
        </w:tabs>
        <w:autoSpaceDE w:val="0"/>
        <w:autoSpaceDN w:val="0"/>
        <w:adjustRightInd w:val="0"/>
        <w:ind w:firstLine="709"/>
        <w:contextualSpacing/>
        <w:jc w:val="both"/>
        <w:rPr>
          <w:rFonts w:ascii="PT Astra Serif" w:hAnsi="PT Astra Serif" w:cs="Times New Roman CYR"/>
          <w:color w:val="000000"/>
          <w:sz w:val="28"/>
          <w:szCs w:val="28"/>
        </w:rPr>
      </w:pPr>
      <w:r>
        <w:rPr>
          <w:rFonts w:ascii="PT Astra Serif" w:hAnsi="PT Astra Serif" w:cs="Times New Roman CYR"/>
          <w:color w:val="000000"/>
          <w:sz w:val="28"/>
          <w:szCs w:val="28"/>
        </w:rPr>
        <w:t>В МОУ СОШ с. Иваново-Языковка  силами работников школы проведен капитальный ремонт парадного крыльца.</w:t>
      </w:r>
    </w:p>
    <w:p w:rsidR="00D8406C" w:rsidRDefault="00D8406C" w:rsidP="00D8406C">
      <w:pPr>
        <w:tabs>
          <w:tab w:val="left" w:pos="2100"/>
        </w:tabs>
        <w:autoSpaceDE w:val="0"/>
        <w:autoSpaceDN w:val="0"/>
        <w:adjustRightInd w:val="0"/>
        <w:ind w:firstLine="709"/>
        <w:contextualSpacing/>
        <w:jc w:val="both"/>
        <w:rPr>
          <w:rFonts w:ascii="PT Astra Serif" w:hAnsi="PT Astra Serif" w:cs="Times New Roman CYR"/>
          <w:color w:val="000000"/>
          <w:sz w:val="28"/>
          <w:szCs w:val="28"/>
        </w:rPr>
      </w:pPr>
      <w:r>
        <w:rPr>
          <w:rFonts w:ascii="PT Astra Serif" w:hAnsi="PT Astra Serif"/>
          <w:b/>
          <w:bCs/>
          <w:sz w:val="28"/>
          <w:szCs w:val="28"/>
        </w:rPr>
        <w:t>-2019 год</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 xml:space="preserve">За счет средств областного бюджета проведены работы по ремонту кровель: </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 СОШ №1 г. Аткарска –сметная стоимость работ – 2056,516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 СОШ  №10 г. Аткарска –сметная стоимость работ-2418,779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lastRenderedPageBreak/>
        <w:t>-</w:t>
      </w:r>
      <w:r>
        <w:rPr>
          <w:rFonts w:ascii="PT Astra Serif" w:hAnsi="PT Astra Serif" w:cs="Times New Roman CYR"/>
          <w:sz w:val="28"/>
          <w:szCs w:val="28"/>
        </w:rPr>
        <w:t>МОУ ООШ с. Вяжля- сметная стоимость работ-2256,839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 ООШ №6 г. Аткарска- сметная стоимость работ-753,466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ИТОГО- 7485,6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 xml:space="preserve">В рамках реализации федерального проекта </w:t>
      </w:r>
      <w:r>
        <w:rPr>
          <w:rFonts w:ascii="PT Astra Serif" w:hAnsi="PT Astra Serif"/>
          <w:sz w:val="28"/>
          <w:szCs w:val="28"/>
        </w:rPr>
        <w:t>«</w:t>
      </w:r>
      <w:r>
        <w:rPr>
          <w:rFonts w:ascii="PT Astra Serif" w:hAnsi="PT Astra Serif" w:cs="Times New Roman CYR"/>
          <w:sz w:val="28"/>
          <w:szCs w:val="28"/>
        </w:rPr>
        <w:t>Современная школа</w:t>
      </w:r>
      <w:r>
        <w:rPr>
          <w:rFonts w:ascii="PT Astra Serif" w:hAnsi="PT Astra Serif"/>
          <w:sz w:val="28"/>
          <w:szCs w:val="28"/>
        </w:rPr>
        <w:t xml:space="preserve">» </w:t>
      </w:r>
      <w:r>
        <w:rPr>
          <w:rFonts w:ascii="PT Astra Serif" w:hAnsi="PT Astra Serif" w:cs="Times New Roman CYR"/>
          <w:sz w:val="28"/>
          <w:szCs w:val="28"/>
        </w:rPr>
        <w:t xml:space="preserve">национального проекта </w:t>
      </w:r>
      <w:r>
        <w:rPr>
          <w:rFonts w:ascii="PT Astra Serif" w:hAnsi="PT Astra Serif"/>
          <w:sz w:val="28"/>
          <w:szCs w:val="28"/>
        </w:rPr>
        <w:t>«</w:t>
      </w:r>
      <w:r>
        <w:rPr>
          <w:rFonts w:ascii="PT Astra Serif" w:hAnsi="PT Astra Serif" w:cs="Times New Roman CYR"/>
          <w:sz w:val="28"/>
          <w:szCs w:val="28"/>
        </w:rPr>
        <w:t>Образование</w:t>
      </w:r>
      <w:r>
        <w:rPr>
          <w:rFonts w:ascii="PT Astra Serif" w:hAnsi="PT Astra Serif"/>
          <w:sz w:val="28"/>
          <w:szCs w:val="28"/>
        </w:rPr>
        <w:t xml:space="preserve">», </w:t>
      </w:r>
      <w:r>
        <w:rPr>
          <w:rFonts w:ascii="PT Astra Serif" w:hAnsi="PT Astra Serif" w:cs="Times New Roman CYR"/>
          <w:sz w:val="28"/>
          <w:szCs w:val="28"/>
        </w:rPr>
        <w:t xml:space="preserve">регионального проекта </w:t>
      </w:r>
      <w:r>
        <w:rPr>
          <w:rFonts w:ascii="PT Astra Serif" w:hAnsi="PT Astra Serif"/>
          <w:sz w:val="28"/>
          <w:szCs w:val="28"/>
        </w:rPr>
        <w:t>«</w:t>
      </w:r>
      <w:r>
        <w:rPr>
          <w:rFonts w:ascii="PT Astra Serif" w:hAnsi="PT Astra Serif" w:cs="Times New Roman CYR"/>
          <w:sz w:val="28"/>
          <w:szCs w:val="28"/>
        </w:rPr>
        <w:t>Современная школа</w:t>
      </w:r>
      <w:r>
        <w:rPr>
          <w:rFonts w:ascii="PT Astra Serif" w:hAnsi="PT Astra Serif"/>
          <w:sz w:val="28"/>
          <w:szCs w:val="28"/>
        </w:rPr>
        <w:t xml:space="preserve">» </w:t>
      </w:r>
      <w:r>
        <w:rPr>
          <w:rFonts w:ascii="PT Astra Serif" w:hAnsi="PT Astra Serif" w:cs="Times New Roman CYR"/>
          <w:sz w:val="28"/>
          <w:szCs w:val="28"/>
        </w:rPr>
        <w:t xml:space="preserve">проведен ремонт помещений для открытия </w:t>
      </w:r>
      <w:r>
        <w:rPr>
          <w:rFonts w:ascii="PT Astra Serif" w:hAnsi="PT Astra Serif"/>
          <w:sz w:val="28"/>
          <w:szCs w:val="28"/>
        </w:rPr>
        <w:t>«</w:t>
      </w:r>
      <w:r>
        <w:rPr>
          <w:rFonts w:ascii="PT Astra Serif" w:hAnsi="PT Astra Serif" w:cs="Times New Roman CYR"/>
          <w:sz w:val="28"/>
          <w:szCs w:val="28"/>
        </w:rPr>
        <w:t>Точки роста</w:t>
      </w:r>
      <w:r>
        <w:rPr>
          <w:rFonts w:ascii="PT Astra Serif" w:hAnsi="PT Astra Serif"/>
          <w:sz w:val="28"/>
          <w:szCs w:val="28"/>
        </w:rPr>
        <w:t xml:space="preserve">»  </w:t>
      </w:r>
      <w:r>
        <w:rPr>
          <w:rFonts w:ascii="PT Astra Serif" w:hAnsi="PT Astra Serif" w:cs="Times New Roman CYR"/>
          <w:sz w:val="28"/>
          <w:szCs w:val="28"/>
        </w:rPr>
        <w:t xml:space="preserve">в следующих образовательных организациях: </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 СОШ с. Елизаветино- 500 тыс. руб. средства областного и местного бюджетов;</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 СОШ с. Озерное - 500 тыс. руб. средства областного и местного бюджетов;</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 СОШ п. Лопуховка- 500 тыс. руб. средства областного и местного бюджетов.</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ИТОГО-1500,0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Проведены работы по расширению пищеблока и улучшению санитарно-эпидемиологических условий в МОУ СОШ с. Озерное. За счет средств местного бюджета (ориентировочно – 300 тыс.руб) проведен ремонт помещений, установлено новое сантехническое оборудование.</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Выполнены работы по замене наружной теплотрассы в МОУ СОШ с. Прокудино (50 м)- сметный расчет на сумму 114 тыс.руб. (средства местного бюджета).</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 xml:space="preserve">Выполнен ремонт пола в структурном подразделении - детский сад МОУ- СОШ с. Озерное– 64 тыс.руб. (средства местного бюджета) </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Проведены работы по ремонту помещений, по устройству детской игровой площадки, наружных крылец и отмостки, устройству дорожек асфальтовых и из тротуарной плитки,  а также по ремонту и устройству асфальтового покрытия дворовой территории для открытия структурного подразделения детский сад МОУ ООШ с. Барановка. Сумма затрат на выполнение работ составила ориентировочно-3317,0 тыс.руб., средства местного бюджета.</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Проведение работ, направленных на энергосбережение (установка модульных котельных за счет средств областного бюджета):</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МОУ-СОШ с. Марфино – 2047,066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детский сад п. Тургенево – 1605,051 тыс.руб;</w:t>
      </w:r>
    </w:p>
    <w:p w:rsidR="00D8406C" w:rsidRDefault="00D8406C" w:rsidP="00D8406C">
      <w:pPr>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Итого: 3652,117 тыс.руб.</w:t>
      </w:r>
    </w:p>
    <w:p w:rsidR="00D8406C" w:rsidRDefault="00D8406C" w:rsidP="00D8406C">
      <w:pPr>
        <w:tabs>
          <w:tab w:val="left" w:pos="2055"/>
        </w:tabs>
        <w:autoSpaceDE w:val="0"/>
        <w:autoSpaceDN w:val="0"/>
        <w:adjustRightInd w:val="0"/>
        <w:ind w:firstLine="709"/>
        <w:contextualSpacing/>
        <w:jc w:val="both"/>
        <w:rPr>
          <w:rFonts w:ascii="PT Astra Serif" w:hAnsi="PT Astra Serif" w:cs="Times New Roman CYR"/>
          <w:sz w:val="28"/>
          <w:szCs w:val="28"/>
        </w:rPr>
      </w:pPr>
      <w:r>
        <w:rPr>
          <w:rFonts w:ascii="PT Astra Serif" w:hAnsi="PT Astra Serif" w:cs="Times New Roman CYR"/>
          <w:sz w:val="28"/>
          <w:szCs w:val="28"/>
        </w:rPr>
        <w:t>Приобретение и установка 3-х водогрейных котлов марки КОВ-100СТ в топочную МОУ СОШ с. Прокудино за счет средств местного бюджета на сумму – 198,0 тыс.руб.</w:t>
      </w:r>
    </w:p>
    <w:p w:rsidR="00D8406C" w:rsidRDefault="00D8406C" w:rsidP="00D8406C">
      <w:pPr>
        <w:pStyle w:val="73"/>
        <w:shd w:val="clear" w:color="auto" w:fill="auto"/>
        <w:spacing w:line="240" w:lineRule="auto"/>
        <w:ind w:right="20" w:firstLine="709"/>
        <w:contextualSpacing/>
        <w:rPr>
          <w:rFonts w:ascii="PT Astra Serif" w:hAnsi="PT Astra Serif"/>
          <w:b/>
          <w:color w:val="auto"/>
          <w:sz w:val="28"/>
          <w:szCs w:val="28"/>
        </w:rPr>
      </w:pPr>
      <w:r>
        <w:rPr>
          <w:rFonts w:ascii="PT Astra Serif" w:hAnsi="PT Astra Serif"/>
          <w:b/>
          <w:color w:val="auto"/>
          <w:sz w:val="28"/>
          <w:szCs w:val="28"/>
        </w:rPr>
        <w:t>За период 2020-2024 годы:</w:t>
      </w:r>
    </w:p>
    <w:p w:rsidR="00D8406C" w:rsidRDefault="00D8406C" w:rsidP="00D8406C">
      <w:pPr>
        <w:pStyle w:val="73"/>
        <w:shd w:val="clear" w:color="auto" w:fill="auto"/>
        <w:spacing w:line="240" w:lineRule="auto"/>
        <w:ind w:right="20" w:firstLine="709"/>
        <w:contextualSpacing/>
        <w:rPr>
          <w:rFonts w:ascii="PT Astra Serif" w:hAnsi="PT Astra Serif"/>
          <w:color w:val="auto"/>
          <w:sz w:val="28"/>
          <w:szCs w:val="28"/>
        </w:rPr>
      </w:pPr>
      <w:r>
        <w:rPr>
          <w:rFonts w:ascii="PT Astra Serif" w:hAnsi="PT Astra Serif"/>
          <w:color w:val="auto"/>
          <w:sz w:val="28"/>
          <w:szCs w:val="28"/>
        </w:rPr>
        <w:t xml:space="preserve">С </w:t>
      </w:r>
      <w:r>
        <w:rPr>
          <w:rFonts w:ascii="PT Astra Serif" w:hAnsi="PT Astra Serif"/>
          <w:sz w:val="28"/>
          <w:szCs w:val="28"/>
        </w:rPr>
        <w:t>1 сентября 2022 года в школах №10 г.Аткарска и с.Большая Екатериновка начали работу 2 центра образования естественно-научного и технологического профилей «Точка роста».</w:t>
      </w:r>
    </w:p>
    <w:p w:rsidR="00D8406C" w:rsidRDefault="00D8406C" w:rsidP="00D8406C">
      <w:pPr>
        <w:ind w:firstLine="709"/>
        <w:contextualSpacing/>
        <w:jc w:val="both"/>
        <w:rPr>
          <w:rFonts w:ascii="PT Astra Serif" w:hAnsi="PT Astra Serif"/>
          <w:sz w:val="28"/>
          <w:szCs w:val="28"/>
        </w:rPr>
      </w:pPr>
      <w:r>
        <w:rPr>
          <w:rFonts w:ascii="PT Astra Serif" w:hAnsi="PT Astra Serif"/>
          <w:color w:val="000000"/>
          <w:sz w:val="28"/>
          <w:szCs w:val="28"/>
        </w:rPr>
        <w:t xml:space="preserve">В 2023 году продолжается участие района в данном проекте. Открыты Точки роста: в школах № 1, № 2,и № 9. </w:t>
      </w:r>
      <w:r>
        <w:rPr>
          <w:rFonts w:ascii="PT Astra Serif" w:hAnsi="PT Astra Serif"/>
          <w:sz w:val="28"/>
          <w:szCs w:val="28"/>
        </w:rPr>
        <w:t xml:space="preserve"> На федеральные средства приобретено оборудование на сумму 8 814 300,00. руб.- это ноутбуки, МФУ, Цифровые </w:t>
      </w:r>
      <w:r>
        <w:rPr>
          <w:rFonts w:ascii="PT Astra Serif" w:hAnsi="PT Astra Serif"/>
          <w:sz w:val="28"/>
          <w:szCs w:val="28"/>
        </w:rPr>
        <w:lastRenderedPageBreak/>
        <w:t>лаборатории, наборы робототехники, наборы ОГЭ по химии, физике. За счет средств местного бюджета осуществлен ремонт в помещениях этих школ  на сумму 4 500 000,0  руб.</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 2024 году еще в 4 школах открыты данные образовательные пространства: </w:t>
      </w:r>
      <w:r>
        <w:rPr>
          <w:rFonts w:ascii="PT Astra Serif" w:hAnsi="PT Astra Serif"/>
          <w:sz w:val="28"/>
          <w:szCs w:val="28"/>
          <w:shd w:val="clear" w:color="auto" w:fill="FFFFFF"/>
        </w:rPr>
        <w:t>МОУ СОШ №8 г.Аткарска, МОУ СОШ  №3 г.Аткарска Саратовской области имени Героя Советского Союза Антонова Владимира Семеновича, филиал МОУ-СОШ №10 г.Аткарска в с.Барановка и филиал МОУ СОШ №6 г.Аткарска в д. Ершовка.</w:t>
      </w:r>
      <w:r>
        <w:rPr>
          <w:rFonts w:ascii="PT Astra Serif" w:hAnsi="PT Astra Serif"/>
          <w:sz w:val="28"/>
          <w:szCs w:val="28"/>
        </w:rPr>
        <w:t xml:space="preserve">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Таким образом, в рамках реализации проекта «Современная школа» для получения школьниками качественного образования в условиях, отвечающих современным требованиям на 1 сентября 2025 года  работает 15 Центров «Точка роста», где свыше  тысячи детей будут осваивать современные технологии и новейшие образовательные программы.</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В 2024 году на базе МОУ СОШ № 10 г. Аткарска: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 начал функционировать специализированный класс по подготовке обучающихся в рамках реализации федерального проекта «Стимулирование спроса на отечественные беспилотные авиационные системы». Организованы 2 кабинета с оснащением </w:t>
      </w:r>
      <w:r>
        <w:rPr>
          <w:rFonts w:ascii="PT Astra Serif" w:hAnsi="PT Astra Serif" w:cs="Calibri"/>
          <w:bCs/>
          <w:color w:val="000000"/>
          <w:sz w:val="28"/>
          <w:szCs w:val="28"/>
        </w:rPr>
        <w:t xml:space="preserve">беспилотниками на </w:t>
      </w:r>
      <w:r>
        <w:rPr>
          <w:rFonts w:ascii="PT Astra Serif" w:hAnsi="PT Astra Serif"/>
          <w:sz w:val="28"/>
          <w:szCs w:val="28"/>
        </w:rPr>
        <w:t>сумму более 15,0 млн. руб.;</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работает система экологического образования, инновационная образовательная среда – «Экостанция», которая позволяет создать уникальную атмосферу для реализации современных школьников в области естественных наук.</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 рамках национального проекта «Цифровая образовательная среда» оснащен класс информатики компьютерным оборудованием на сумму 3,5 млн. руб.</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Направлены средства на  развитие школьных музеев - МОУ СОШ № 1, филиал МОУ СОШ № 9 поселка Лопуховка. Осуществлены ремонт и приобретение оборудования.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shd w:val="clear" w:color="auto" w:fill="FFFFFF"/>
        </w:rPr>
        <w:t xml:space="preserve">За счет средств резервного фонда в размере 1,6 млн. руб. в 5 образовательных учреждениях района установили новое оборудование по очистке питьевой воды - </w:t>
      </w:r>
      <w:r>
        <w:rPr>
          <w:rFonts w:ascii="PT Astra Serif" w:hAnsi="PT Astra Serif"/>
          <w:sz w:val="28"/>
          <w:szCs w:val="28"/>
        </w:rPr>
        <w:t>в школах Барановки, Сазоново, Прокудино, Озерного и детский сад «Солнышко».</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sz w:val="28"/>
          <w:szCs w:val="28"/>
        </w:rPr>
        <w:t>Дополнительное образование</w:t>
      </w:r>
      <w:r>
        <w:rPr>
          <w:rFonts w:ascii="PT Astra Serif" w:hAnsi="PT Astra Serif"/>
          <w:sz w:val="28"/>
          <w:szCs w:val="28"/>
        </w:rPr>
        <w:t xml:space="preserve"> рассматривается как важнейшая составляю</w:t>
      </w:r>
      <w:r>
        <w:rPr>
          <w:rFonts w:ascii="PT Astra Serif" w:hAnsi="PT Astra Serif"/>
          <w:sz w:val="28"/>
          <w:szCs w:val="28"/>
        </w:rPr>
        <w:softHyphen/>
        <w:t>щая единого образовательного пространства. Оно востребовано в Аткарском районе детьми и родителями, органично сочетает в себе воспитание, обучение и развитие личности ребёнка.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Дополнительное образование направлено на формирование и развитие творческих способностей детей, удовлетворение их индивидуальных потребно</w:t>
      </w:r>
      <w:r>
        <w:rPr>
          <w:rFonts w:ascii="PT Astra Serif" w:hAnsi="PT Astra Serif"/>
          <w:sz w:val="28"/>
          <w:szCs w:val="28"/>
        </w:rPr>
        <w:softHyphen/>
        <w:t>стей в интеллектуальном, нравственном, физическом совершенствовании, а также организацию их свободного времени.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Дополнительное образование в районе представлено Центром детского творче</w:t>
      </w:r>
      <w:r>
        <w:rPr>
          <w:rFonts w:ascii="PT Astra Serif" w:hAnsi="PT Astra Serif"/>
          <w:sz w:val="28"/>
          <w:szCs w:val="28"/>
        </w:rPr>
        <w:softHyphen/>
        <w:t>ства и дополнительным образованием в трех школах района (МОУ – СОШ с. Елизаветино, МОУ – СОШ п. Лопуховка и МОУ – СОШ с.Озерное).</w:t>
      </w:r>
      <w:r>
        <w:rPr>
          <w:rFonts w:ascii="PT Astra Serif" w:eastAsia="Calibri" w:hAnsi="PT Astra Serif"/>
          <w:sz w:val="28"/>
          <w:szCs w:val="28"/>
        </w:rPr>
        <w:t xml:space="preserve">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eastAsia="Calibri" w:hAnsi="PT Astra Serif"/>
          <w:sz w:val="28"/>
          <w:szCs w:val="28"/>
        </w:rPr>
        <w:t xml:space="preserve">В учреждении дополнительного образования занимаются 785 воспитанников,  </w:t>
      </w:r>
      <w:r>
        <w:rPr>
          <w:rFonts w:ascii="PT Astra Serif" w:hAnsi="PT Astra Serif"/>
          <w:sz w:val="28"/>
          <w:szCs w:val="28"/>
        </w:rPr>
        <w:tab/>
        <w:t>реализуется 5 направлений деятельности.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eastAsia="Calibri" w:hAnsi="PT Astra Serif"/>
          <w:sz w:val="28"/>
          <w:szCs w:val="28"/>
        </w:rPr>
        <w:lastRenderedPageBreak/>
        <w:t>Общий охват детей в возрасте от 5 до 18 лет, получающих услуги по дополнительному образованию, составляет 25,4 %   в общей численности детей.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5"/>
        <w:gridCol w:w="1006"/>
        <w:gridCol w:w="1006"/>
        <w:gridCol w:w="958"/>
        <w:gridCol w:w="1017"/>
        <w:gridCol w:w="967"/>
        <w:gridCol w:w="850"/>
        <w:gridCol w:w="850"/>
      </w:tblGrid>
      <w:tr w:rsidR="00D8406C" w:rsidTr="00267D1D">
        <w:tc>
          <w:tcPr>
            <w:tcW w:w="32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eastAsia="Calibri" w:hAnsi="PT Astra Serif"/>
                <w:color w:val="FF0000"/>
                <w:sz w:val="28"/>
                <w:szCs w:val="28"/>
              </w:rPr>
              <w:t xml:space="preserve">            </w:t>
            </w:r>
            <w:r>
              <w:rPr>
                <w:rFonts w:ascii="PT Astra Serif" w:hAnsi="PT Astra Serif"/>
                <w:b/>
                <w:sz w:val="28"/>
                <w:szCs w:val="28"/>
              </w:rPr>
              <w:t>Показатель</w:t>
            </w:r>
          </w:p>
        </w:tc>
        <w:tc>
          <w:tcPr>
            <w:tcW w:w="100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2013</w:t>
            </w:r>
          </w:p>
        </w:tc>
        <w:tc>
          <w:tcPr>
            <w:tcW w:w="100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2014</w:t>
            </w:r>
          </w:p>
        </w:tc>
        <w:tc>
          <w:tcPr>
            <w:tcW w:w="95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2015</w:t>
            </w:r>
          </w:p>
        </w:tc>
        <w:tc>
          <w:tcPr>
            <w:tcW w:w="10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2016</w:t>
            </w:r>
          </w:p>
        </w:tc>
        <w:tc>
          <w:tcPr>
            <w:tcW w:w="96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2017</w:t>
            </w:r>
          </w:p>
        </w:tc>
        <w:tc>
          <w:tcPr>
            <w:tcW w:w="85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2018</w:t>
            </w:r>
          </w:p>
        </w:tc>
        <w:tc>
          <w:tcPr>
            <w:tcW w:w="85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2019</w:t>
            </w:r>
          </w:p>
        </w:tc>
      </w:tr>
      <w:tr w:rsidR="00D8406C" w:rsidTr="00267D1D">
        <w:tc>
          <w:tcPr>
            <w:tcW w:w="323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Охват дополнительным образованием, чел.</w:t>
            </w:r>
          </w:p>
        </w:tc>
        <w:tc>
          <w:tcPr>
            <w:tcW w:w="100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1213</w:t>
            </w:r>
          </w:p>
        </w:tc>
        <w:tc>
          <w:tcPr>
            <w:tcW w:w="100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1220</w:t>
            </w:r>
          </w:p>
        </w:tc>
        <w:tc>
          <w:tcPr>
            <w:tcW w:w="95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1253</w:t>
            </w:r>
          </w:p>
        </w:tc>
        <w:tc>
          <w:tcPr>
            <w:tcW w:w="10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1396</w:t>
            </w:r>
          </w:p>
        </w:tc>
        <w:tc>
          <w:tcPr>
            <w:tcW w:w="96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1034</w:t>
            </w:r>
          </w:p>
        </w:tc>
        <w:tc>
          <w:tcPr>
            <w:tcW w:w="85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1036</w:t>
            </w:r>
          </w:p>
        </w:tc>
        <w:tc>
          <w:tcPr>
            <w:tcW w:w="85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1026</w:t>
            </w:r>
          </w:p>
        </w:tc>
      </w:tr>
    </w:tbl>
    <w:p w:rsidR="00D8406C" w:rsidRDefault="00D8406C" w:rsidP="00D8406C">
      <w:pPr>
        <w:pStyle w:val="aff0"/>
        <w:ind w:left="0" w:firstLine="567"/>
        <w:jc w:val="both"/>
        <w:rPr>
          <w:rFonts w:ascii="PT Astra Serif" w:eastAsia="Calibri" w:hAnsi="PT Astra Serif"/>
          <w:sz w:val="28"/>
          <w:szCs w:val="28"/>
        </w:rPr>
      </w:pPr>
    </w:p>
    <w:p w:rsidR="00D8406C" w:rsidRDefault="00D8406C" w:rsidP="00D8406C">
      <w:pPr>
        <w:pStyle w:val="aff0"/>
        <w:ind w:left="0" w:firstLine="709"/>
        <w:jc w:val="both"/>
        <w:rPr>
          <w:rFonts w:ascii="PT Astra Serif" w:eastAsia="Calibri" w:hAnsi="PT Astra Serif"/>
          <w:sz w:val="28"/>
          <w:szCs w:val="28"/>
        </w:rPr>
      </w:pPr>
      <w:r>
        <w:rPr>
          <w:rFonts w:ascii="PT Astra Serif" w:eastAsia="Calibri" w:hAnsi="PT Astra Serif"/>
          <w:sz w:val="28"/>
          <w:szCs w:val="28"/>
        </w:rPr>
        <w:t>Удовлетворенность населения качеством дополнительного образования детей в 2019 году – 25,4  %  (2018 год –  29,9 %).</w:t>
      </w:r>
    </w:p>
    <w:p w:rsidR="00D8406C" w:rsidRDefault="00D8406C" w:rsidP="00D8406C">
      <w:pPr>
        <w:pStyle w:val="aff0"/>
        <w:ind w:left="0" w:firstLine="709"/>
        <w:jc w:val="both"/>
        <w:rPr>
          <w:rFonts w:ascii="PT Astra Serif" w:hAnsi="PT Astra Serif"/>
          <w:sz w:val="28"/>
          <w:szCs w:val="28"/>
        </w:rPr>
      </w:pPr>
      <w:r>
        <w:rPr>
          <w:rFonts w:ascii="PT Astra Serif" w:hAnsi="PT Astra Serif"/>
          <w:sz w:val="28"/>
          <w:szCs w:val="28"/>
        </w:rPr>
        <w:t>Количество учреждений, реализующих дополнительные образовательные программы в 2024 году составляет 13 единиц (учреждения дополнительного образования – 3, школы – 7, детские сады-3).  Охват дополнительными программами - 96,4%</w:t>
      </w:r>
    </w:p>
    <w:p w:rsidR="00D8406C" w:rsidRDefault="00D8406C" w:rsidP="00D8406C">
      <w:pPr>
        <w:ind w:firstLine="709"/>
        <w:contextualSpacing/>
        <w:jc w:val="both"/>
        <w:rPr>
          <w:rFonts w:ascii="PT Astra Serif" w:hAnsi="PT Astra Serif"/>
          <w:color w:val="FF0000"/>
          <w:sz w:val="2"/>
          <w:szCs w:val="2"/>
        </w:rPr>
      </w:pPr>
    </w:p>
    <w:p w:rsidR="00D8406C" w:rsidRDefault="00D8406C" w:rsidP="00D8406C">
      <w:pPr>
        <w:pStyle w:val="73"/>
        <w:shd w:val="clear" w:color="auto" w:fill="auto"/>
        <w:spacing w:line="240" w:lineRule="auto"/>
        <w:ind w:right="20" w:firstLine="709"/>
        <w:contextualSpacing/>
        <w:rPr>
          <w:rFonts w:ascii="PT Astra Serif" w:hAnsi="PT Astra Serif"/>
          <w:color w:val="FF0000"/>
          <w:sz w:val="28"/>
          <w:szCs w:val="28"/>
        </w:rPr>
      </w:pPr>
      <w:r>
        <w:rPr>
          <w:rFonts w:ascii="PT Astra Serif" w:hAnsi="PT Astra Serif"/>
          <w:color w:val="auto"/>
          <w:sz w:val="28"/>
          <w:szCs w:val="28"/>
        </w:rPr>
        <w:t>Кадровый потенциал педагогов общего образования остаётся стабильным в течение ряда лет. В 2019/2020 учебном году в школах работают 452  педаго</w:t>
      </w:r>
      <w:r>
        <w:rPr>
          <w:rFonts w:ascii="PT Astra Serif" w:hAnsi="PT Astra Serif"/>
          <w:color w:val="auto"/>
          <w:sz w:val="28"/>
          <w:szCs w:val="28"/>
        </w:rPr>
        <w:softHyphen/>
        <w:t>га, имеющих высшее (75,2 %) и средне специальное (18,4 %) образования. В до</w:t>
      </w:r>
      <w:r>
        <w:rPr>
          <w:rFonts w:ascii="PT Astra Serif" w:hAnsi="PT Astra Serif"/>
          <w:color w:val="auto"/>
          <w:sz w:val="28"/>
          <w:szCs w:val="28"/>
        </w:rPr>
        <w:softHyphen/>
        <w:t>школьных образовательных организациях - 146 педагогов, имеющих высшее образование (40 %), средне специальное образование (57,7 %). 60,7 % всех педагогов прошли аттестацию и имеют квалификационную категорию</w:t>
      </w:r>
      <w:r>
        <w:rPr>
          <w:rFonts w:ascii="PT Astra Serif" w:hAnsi="PT Astra Serif"/>
          <w:sz w:val="28"/>
          <w:szCs w:val="28"/>
        </w:rPr>
        <w:t xml:space="preserve">. В ЦДТ-29 педагогов.                                                                                                 </w:t>
      </w:r>
      <w:r>
        <w:rPr>
          <w:rFonts w:ascii="PT Astra Serif" w:hAnsi="PT Astra Serif"/>
          <w:color w:val="FF0000"/>
          <w:sz w:val="28"/>
          <w:szCs w:val="28"/>
        </w:rPr>
        <w:t xml:space="preserve">                                   </w:t>
      </w:r>
    </w:p>
    <w:p w:rsidR="00D8406C" w:rsidRDefault="00D8406C" w:rsidP="00D8406C">
      <w:pPr>
        <w:pStyle w:val="73"/>
        <w:shd w:val="clear" w:color="auto" w:fill="auto"/>
        <w:spacing w:line="240" w:lineRule="auto"/>
        <w:ind w:left="567" w:right="567" w:firstLine="709"/>
        <w:contextualSpacing/>
        <w:jc w:val="center"/>
        <w:rPr>
          <w:rFonts w:ascii="PT Astra Serif" w:hAnsi="PT Astra Serif"/>
          <w:b/>
          <w:color w:val="auto"/>
          <w:sz w:val="28"/>
          <w:szCs w:val="28"/>
        </w:rPr>
      </w:pPr>
    </w:p>
    <w:p w:rsidR="00D8406C" w:rsidRDefault="00D8406C" w:rsidP="00D8406C">
      <w:pPr>
        <w:pStyle w:val="73"/>
        <w:shd w:val="clear" w:color="auto" w:fill="auto"/>
        <w:spacing w:line="240" w:lineRule="auto"/>
        <w:ind w:left="567" w:right="567" w:firstLine="709"/>
        <w:contextualSpacing/>
        <w:jc w:val="center"/>
        <w:rPr>
          <w:rFonts w:ascii="PT Astra Serif" w:hAnsi="PT Astra Serif"/>
          <w:b/>
          <w:color w:val="auto"/>
          <w:sz w:val="28"/>
          <w:szCs w:val="28"/>
        </w:rPr>
      </w:pPr>
      <w:r>
        <w:rPr>
          <w:rFonts w:ascii="PT Astra Serif" w:hAnsi="PT Astra Serif"/>
          <w:b/>
          <w:color w:val="auto"/>
          <w:sz w:val="28"/>
          <w:szCs w:val="28"/>
        </w:rPr>
        <w:t>Показатели количества педагогов в дошкольных и общеобразовательных организациях Аткарского  района</w:t>
      </w:r>
    </w:p>
    <w:p w:rsidR="00D8406C" w:rsidRDefault="00D8406C" w:rsidP="00D8406C">
      <w:pPr>
        <w:pStyle w:val="73"/>
        <w:shd w:val="clear" w:color="auto" w:fill="auto"/>
        <w:spacing w:line="240" w:lineRule="auto"/>
        <w:ind w:left="567" w:right="567" w:firstLine="709"/>
        <w:contextualSpacing/>
        <w:jc w:val="center"/>
        <w:rPr>
          <w:rFonts w:ascii="PT Astra Serif" w:hAnsi="PT Astra Serif"/>
          <w:color w:val="auto"/>
          <w:sz w:val="28"/>
          <w:szCs w:val="28"/>
        </w:rPr>
      </w:pPr>
    </w:p>
    <w:p w:rsidR="00D8406C" w:rsidRDefault="00D8406C" w:rsidP="00D8406C">
      <w:pPr>
        <w:pStyle w:val="73"/>
        <w:shd w:val="clear" w:color="auto" w:fill="auto"/>
        <w:spacing w:line="240" w:lineRule="auto"/>
        <w:ind w:left="567" w:right="567" w:firstLine="709"/>
        <w:contextualSpacing/>
        <w:jc w:val="right"/>
        <w:rPr>
          <w:rFonts w:ascii="PT Astra Serif" w:hAnsi="PT Astra Serif"/>
          <w:color w:val="FF0000"/>
          <w:sz w:val="28"/>
          <w:szCs w:val="28"/>
        </w:rPr>
      </w:pPr>
      <w:r>
        <w:rPr>
          <w:rFonts w:ascii="PT Astra Serif" w:hAnsi="PT Astra Serif"/>
          <w:color w:val="FF0000"/>
          <w:sz w:val="24"/>
          <w:szCs w:val="24"/>
        </w:rPr>
        <w:t xml:space="preserve">                                                                                                                       </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9"/>
        <w:gridCol w:w="636"/>
        <w:gridCol w:w="636"/>
        <w:gridCol w:w="536"/>
        <w:gridCol w:w="616"/>
        <w:gridCol w:w="541"/>
        <w:gridCol w:w="480"/>
        <w:gridCol w:w="480"/>
        <w:gridCol w:w="636"/>
        <w:gridCol w:w="656"/>
        <w:gridCol w:w="616"/>
        <w:gridCol w:w="656"/>
        <w:gridCol w:w="616"/>
        <w:gridCol w:w="660"/>
        <w:gridCol w:w="720"/>
        <w:gridCol w:w="600"/>
      </w:tblGrid>
      <w:tr w:rsidR="00D8406C" w:rsidTr="00267D1D">
        <w:trPr>
          <w:trHeight w:hRule="exact" w:val="495"/>
        </w:trPr>
        <w:tc>
          <w:tcPr>
            <w:tcW w:w="1279" w:type="dxa"/>
            <w:vMerge w:val="restart"/>
            <w:tcBorders>
              <w:top w:val="single" w:sz="4" w:space="0" w:color="auto"/>
              <w:left w:val="single" w:sz="4" w:space="0" w:color="auto"/>
              <w:bottom w:val="single" w:sz="4" w:space="0" w:color="auto"/>
              <w:right w:val="single" w:sz="4" w:space="0" w:color="auto"/>
            </w:tcBorders>
          </w:tcPr>
          <w:p w:rsidR="00D8406C" w:rsidRDefault="00D8406C" w:rsidP="00267D1D">
            <w:pPr>
              <w:pStyle w:val="73"/>
              <w:spacing w:line="240" w:lineRule="auto"/>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НаименованиеН</w:t>
            </w:r>
          </w:p>
          <w:p w:rsidR="00D8406C" w:rsidRDefault="00D8406C" w:rsidP="00267D1D">
            <w:pPr>
              <w:contextualSpacing/>
              <w:jc w:val="both"/>
              <w:rPr>
                <w:rFonts w:ascii="PT Astra Serif" w:hAnsi="PT Astra Serif"/>
                <w:sz w:val="24"/>
                <w:szCs w:val="24"/>
                <w:lang w:eastAsia="en-US"/>
              </w:rPr>
            </w:pPr>
          </w:p>
          <w:p w:rsidR="00D8406C" w:rsidRDefault="00D8406C" w:rsidP="00267D1D">
            <w:pPr>
              <w:contextualSpacing/>
              <w:jc w:val="both"/>
              <w:rPr>
                <w:rFonts w:ascii="PT Astra Serif" w:hAnsi="PT Astra Serif"/>
                <w:sz w:val="24"/>
                <w:szCs w:val="24"/>
                <w:lang w:eastAsia="en-US"/>
              </w:rPr>
            </w:pPr>
            <w:r>
              <w:rPr>
                <w:rFonts w:ascii="PT Astra Serif" w:hAnsi="PT Astra Serif"/>
                <w:sz w:val="24"/>
                <w:szCs w:val="24"/>
                <w:lang w:eastAsia="en-US"/>
              </w:rPr>
              <w:t>Наименование</w:t>
            </w:r>
          </w:p>
        </w:tc>
        <w:tc>
          <w:tcPr>
            <w:tcW w:w="1808"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tabs>
                <w:tab w:val="left" w:pos="217"/>
              </w:tabs>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2013 г</w:t>
            </w:r>
          </w:p>
        </w:tc>
        <w:tc>
          <w:tcPr>
            <w:tcW w:w="1637"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2014г</w:t>
            </w:r>
          </w:p>
        </w:tc>
        <w:tc>
          <w:tcPr>
            <w:tcW w:w="1772"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2015 г</w:t>
            </w:r>
          </w:p>
        </w:tc>
        <w:tc>
          <w:tcPr>
            <w:tcW w:w="1888"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2016 г</w:t>
            </w:r>
          </w:p>
        </w:tc>
        <w:tc>
          <w:tcPr>
            <w:tcW w:w="1980"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2017 г</w:t>
            </w:r>
          </w:p>
        </w:tc>
      </w:tr>
      <w:tr w:rsidR="00D8406C" w:rsidTr="00267D1D">
        <w:trPr>
          <w:trHeight w:hRule="exact" w:val="277"/>
        </w:trPr>
        <w:tc>
          <w:tcPr>
            <w:tcW w:w="1279" w:type="dxa"/>
            <w:vMerge/>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rPr>
                <w:rFonts w:ascii="PT Astra Serif" w:hAnsi="PT Astra Serif"/>
                <w:sz w:val="24"/>
                <w:szCs w:val="24"/>
                <w:lang w:eastAsia="en-US"/>
              </w:rPr>
            </w:pPr>
          </w:p>
        </w:tc>
        <w:tc>
          <w:tcPr>
            <w:tcW w:w="1808"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20"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 том числе</w:t>
            </w:r>
          </w:p>
        </w:tc>
        <w:tc>
          <w:tcPr>
            <w:tcW w:w="1637"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20"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 том числе</w:t>
            </w:r>
          </w:p>
        </w:tc>
        <w:tc>
          <w:tcPr>
            <w:tcW w:w="1772"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60"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 том числе</w:t>
            </w:r>
          </w:p>
        </w:tc>
        <w:tc>
          <w:tcPr>
            <w:tcW w:w="1888"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40"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 том числе</w:t>
            </w:r>
          </w:p>
        </w:tc>
        <w:tc>
          <w:tcPr>
            <w:tcW w:w="1980"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40"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 том числе</w:t>
            </w:r>
          </w:p>
        </w:tc>
      </w:tr>
      <w:tr w:rsidR="00D8406C" w:rsidTr="00267D1D">
        <w:trPr>
          <w:cantSplit/>
          <w:trHeight w:hRule="exact" w:val="1313"/>
        </w:trPr>
        <w:tc>
          <w:tcPr>
            <w:tcW w:w="1279" w:type="dxa"/>
            <w:vMerge/>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rPr>
                <w:rFonts w:ascii="PT Astra Serif" w:hAnsi="PT Astra Serif"/>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0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63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0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город</w:t>
            </w:r>
          </w:p>
        </w:tc>
        <w:tc>
          <w:tcPr>
            <w:tcW w:w="53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село</w:t>
            </w:r>
          </w:p>
        </w:tc>
        <w:tc>
          <w:tcPr>
            <w:tcW w:w="61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541"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480"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480"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63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0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город</w:t>
            </w:r>
          </w:p>
        </w:tc>
        <w:tc>
          <w:tcPr>
            <w:tcW w:w="65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2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село</w:t>
            </w:r>
          </w:p>
        </w:tc>
        <w:tc>
          <w:tcPr>
            <w:tcW w:w="61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65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2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город</w:t>
            </w:r>
          </w:p>
        </w:tc>
        <w:tc>
          <w:tcPr>
            <w:tcW w:w="61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село</w:t>
            </w:r>
          </w:p>
        </w:tc>
        <w:tc>
          <w:tcPr>
            <w:tcW w:w="660"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720"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2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город</w:t>
            </w:r>
          </w:p>
        </w:tc>
        <w:tc>
          <w:tcPr>
            <w:tcW w:w="600"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село</w:t>
            </w:r>
          </w:p>
        </w:tc>
      </w:tr>
      <w:tr w:rsidR="00D8406C" w:rsidTr="00267D1D">
        <w:trPr>
          <w:trHeight w:hRule="exact" w:val="980"/>
        </w:trPr>
        <w:tc>
          <w:tcPr>
            <w:tcW w:w="1279"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Дошкольное обра</w:t>
            </w:r>
            <w:r>
              <w:rPr>
                <w:rStyle w:val="91"/>
                <w:rFonts w:ascii="PT Astra Serif" w:hAnsi="PT Astra Serif"/>
                <w:i w:val="0"/>
                <w:iCs w:val="0"/>
                <w:color w:val="auto"/>
                <w:sz w:val="24"/>
                <w:lang w:eastAsia="en-US"/>
              </w:rPr>
              <w:softHyphen/>
              <w:t>зование</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153</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111</w:t>
            </w:r>
          </w:p>
        </w:tc>
        <w:tc>
          <w:tcPr>
            <w:tcW w:w="5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42</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8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155</w:t>
            </w:r>
          </w:p>
        </w:tc>
        <w:tc>
          <w:tcPr>
            <w:tcW w:w="541"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righ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116</w:t>
            </w:r>
          </w:p>
        </w:tc>
        <w:tc>
          <w:tcPr>
            <w:tcW w:w="480"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276" w:right="-108" w:firstLine="288"/>
              <w:contextualSpacing/>
              <w:rPr>
                <w:rFonts w:ascii="PT Astra Serif" w:hAnsi="PT Astra Serif"/>
                <w:color w:val="auto"/>
                <w:sz w:val="20"/>
                <w:szCs w:val="20"/>
                <w:lang w:eastAsia="en-US"/>
              </w:rPr>
            </w:pPr>
            <w:r>
              <w:rPr>
                <w:rFonts w:ascii="PT Astra Serif" w:hAnsi="PT Astra Serif"/>
                <w:color w:val="auto"/>
                <w:sz w:val="20"/>
                <w:szCs w:val="20"/>
                <w:lang w:eastAsia="en-US"/>
              </w:rPr>
              <w:t>39</w:t>
            </w:r>
          </w:p>
        </w:tc>
        <w:tc>
          <w:tcPr>
            <w:tcW w:w="480"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137</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103</w:t>
            </w:r>
          </w:p>
        </w:tc>
        <w:tc>
          <w:tcPr>
            <w:tcW w:w="65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34</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8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149</w:t>
            </w:r>
          </w:p>
        </w:tc>
        <w:tc>
          <w:tcPr>
            <w:tcW w:w="65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2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109</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40</w:t>
            </w:r>
          </w:p>
        </w:tc>
        <w:tc>
          <w:tcPr>
            <w:tcW w:w="66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0"/>
              </w:rPr>
            </w:pPr>
            <w:r>
              <w:rPr>
                <w:rFonts w:ascii="PT Astra Serif" w:hAnsi="PT Astra Serif"/>
                <w:sz w:val="20"/>
              </w:rPr>
              <w:t>147</w:t>
            </w:r>
          </w:p>
        </w:tc>
        <w:tc>
          <w:tcPr>
            <w:tcW w:w="7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0"/>
              </w:rPr>
            </w:pPr>
            <w:r>
              <w:rPr>
                <w:rFonts w:ascii="PT Astra Serif" w:hAnsi="PT Astra Serif"/>
                <w:sz w:val="20"/>
              </w:rPr>
              <w:t>106</w:t>
            </w:r>
          </w:p>
        </w:tc>
        <w:tc>
          <w:tcPr>
            <w:tcW w:w="60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0"/>
              </w:rPr>
            </w:pPr>
            <w:r>
              <w:rPr>
                <w:rFonts w:ascii="PT Astra Serif" w:hAnsi="PT Astra Serif"/>
                <w:sz w:val="20"/>
              </w:rPr>
              <w:t>41</w:t>
            </w:r>
          </w:p>
        </w:tc>
      </w:tr>
      <w:tr w:rsidR="00D8406C" w:rsidTr="00267D1D">
        <w:trPr>
          <w:trHeight w:hRule="exact" w:val="810"/>
        </w:trPr>
        <w:tc>
          <w:tcPr>
            <w:tcW w:w="1279"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Общее образова</w:t>
            </w:r>
            <w:r>
              <w:rPr>
                <w:rStyle w:val="91"/>
                <w:rFonts w:ascii="PT Astra Serif" w:hAnsi="PT Astra Serif"/>
                <w:i w:val="0"/>
                <w:iCs w:val="0"/>
                <w:color w:val="auto"/>
                <w:sz w:val="24"/>
                <w:lang w:eastAsia="en-US"/>
              </w:rPr>
              <w:softHyphen/>
              <w:t>ние</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488</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219</w:t>
            </w:r>
          </w:p>
        </w:tc>
        <w:tc>
          <w:tcPr>
            <w:tcW w:w="5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269</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8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514</w:t>
            </w:r>
          </w:p>
        </w:tc>
        <w:tc>
          <w:tcPr>
            <w:tcW w:w="541"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righ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216</w:t>
            </w:r>
          </w:p>
        </w:tc>
        <w:tc>
          <w:tcPr>
            <w:tcW w:w="480"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righ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298</w:t>
            </w:r>
          </w:p>
        </w:tc>
        <w:tc>
          <w:tcPr>
            <w:tcW w:w="480"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428</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187</w:t>
            </w:r>
          </w:p>
        </w:tc>
        <w:tc>
          <w:tcPr>
            <w:tcW w:w="65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2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241</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8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483</w:t>
            </w:r>
          </w:p>
        </w:tc>
        <w:tc>
          <w:tcPr>
            <w:tcW w:w="65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2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214</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8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269</w:t>
            </w:r>
          </w:p>
        </w:tc>
        <w:tc>
          <w:tcPr>
            <w:tcW w:w="66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0"/>
              </w:rPr>
            </w:pPr>
            <w:r>
              <w:rPr>
                <w:rFonts w:ascii="PT Astra Serif" w:hAnsi="PT Astra Serif"/>
                <w:sz w:val="20"/>
              </w:rPr>
              <w:t>473</w:t>
            </w:r>
          </w:p>
        </w:tc>
        <w:tc>
          <w:tcPr>
            <w:tcW w:w="72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0"/>
              </w:rPr>
            </w:pPr>
            <w:r>
              <w:rPr>
                <w:rFonts w:ascii="PT Astra Serif" w:hAnsi="PT Astra Serif"/>
                <w:sz w:val="20"/>
              </w:rPr>
              <w:t>218</w:t>
            </w:r>
          </w:p>
        </w:tc>
        <w:tc>
          <w:tcPr>
            <w:tcW w:w="60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sz w:val="20"/>
              </w:rPr>
            </w:pPr>
            <w:r>
              <w:rPr>
                <w:rFonts w:ascii="PT Astra Serif" w:hAnsi="PT Astra Serif"/>
                <w:sz w:val="20"/>
              </w:rPr>
              <w:t>255</w:t>
            </w:r>
          </w:p>
        </w:tc>
      </w:tr>
    </w:tbl>
    <w:p w:rsidR="00D8406C" w:rsidRDefault="00D8406C" w:rsidP="00D8406C">
      <w:pPr>
        <w:pStyle w:val="aff4"/>
        <w:contextualSpacing/>
        <w:rPr>
          <w:rFonts w:ascii="PT Astra Serif" w:hAnsi="PT Astra Serif"/>
          <w:sz w:val="28"/>
          <w:szCs w:val="28"/>
        </w:rPr>
      </w:pPr>
    </w:p>
    <w:p w:rsidR="00D8406C" w:rsidRDefault="00D8406C" w:rsidP="00D8406C">
      <w:pPr>
        <w:pStyle w:val="aff4"/>
        <w:contextualSpacing/>
        <w:rPr>
          <w:rFonts w:ascii="PT Astra Serif" w:hAnsi="PT Astra Serif"/>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9"/>
        <w:gridCol w:w="636"/>
        <w:gridCol w:w="636"/>
        <w:gridCol w:w="536"/>
        <w:gridCol w:w="616"/>
        <w:gridCol w:w="541"/>
        <w:gridCol w:w="480"/>
      </w:tblGrid>
      <w:tr w:rsidR="00D8406C" w:rsidTr="00267D1D">
        <w:trPr>
          <w:trHeight w:hRule="exact" w:val="495"/>
        </w:trPr>
        <w:tc>
          <w:tcPr>
            <w:tcW w:w="1279" w:type="dxa"/>
            <w:vMerge w:val="restart"/>
            <w:tcBorders>
              <w:top w:val="single" w:sz="4" w:space="0" w:color="auto"/>
              <w:left w:val="single" w:sz="4" w:space="0" w:color="auto"/>
              <w:bottom w:val="single" w:sz="4" w:space="0" w:color="auto"/>
              <w:right w:val="single" w:sz="4" w:space="0" w:color="auto"/>
            </w:tcBorders>
          </w:tcPr>
          <w:p w:rsidR="00D8406C" w:rsidRDefault="00D8406C" w:rsidP="00267D1D">
            <w:pPr>
              <w:pStyle w:val="73"/>
              <w:spacing w:line="240" w:lineRule="auto"/>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НаименованиеН</w:t>
            </w:r>
          </w:p>
          <w:p w:rsidR="00D8406C" w:rsidRDefault="00D8406C" w:rsidP="00267D1D">
            <w:pPr>
              <w:contextualSpacing/>
              <w:jc w:val="both"/>
              <w:rPr>
                <w:rFonts w:ascii="PT Astra Serif" w:hAnsi="PT Astra Serif"/>
                <w:sz w:val="24"/>
                <w:szCs w:val="24"/>
                <w:lang w:eastAsia="en-US"/>
              </w:rPr>
            </w:pPr>
          </w:p>
          <w:p w:rsidR="00D8406C" w:rsidRDefault="00D8406C" w:rsidP="00267D1D">
            <w:pPr>
              <w:contextualSpacing/>
              <w:jc w:val="both"/>
              <w:rPr>
                <w:rFonts w:ascii="PT Astra Serif" w:hAnsi="PT Astra Serif"/>
                <w:sz w:val="24"/>
                <w:szCs w:val="24"/>
                <w:lang w:eastAsia="en-US"/>
              </w:rPr>
            </w:pPr>
            <w:r>
              <w:rPr>
                <w:rFonts w:ascii="PT Astra Serif" w:hAnsi="PT Astra Serif"/>
                <w:sz w:val="24"/>
                <w:szCs w:val="24"/>
                <w:lang w:eastAsia="en-US"/>
              </w:rPr>
              <w:lastRenderedPageBreak/>
              <w:t>Наименование</w:t>
            </w:r>
          </w:p>
        </w:tc>
        <w:tc>
          <w:tcPr>
            <w:tcW w:w="1808"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tabs>
                <w:tab w:val="left" w:pos="217"/>
              </w:tabs>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lastRenderedPageBreak/>
              <w:t>2018 г</w:t>
            </w:r>
          </w:p>
        </w:tc>
        <w:tc>
          <w:tcPr>
            <w:tcW w:w="1637"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2019г</w:t>
            </w:r>
          </w:p>
        </w:tc>
      </w:tr>
      <w:tr w:rsidR="00D8406C" w:rsidTr="00267D1D">
        <w:trPr>
          <w:trHeight w:hRule="exact" w:val="277"/>
        </w:trPr>
        <w:tc>
          <w:tcPr>
            <w:tcW w:w="1279" w:type="dxa"/>
            <w:vMerge/>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rPr>
                <w:rFonts w:ascii="PT Astra Serif" w:hAnsi="PT Astra Serif"/>
                <w:sz w:val="24"/>
                <w:szCs w:val="24"/>
                <w:lang w:eastAsia="en-US"/>
              </w:rPr>
            </w:pPr>
          </w:p>
        </w:tc>
        <w:tc>
          <w:tcPr>
            <w:tcW w:w="1808"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20"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 том числе</w:t>
            </w:r>
          </w:p>
        </w:tc>
        <w:tc>
          <w:tcPr>
            <w:tcW w:w="1637" w:type="dxa"/>
            <w:gridSpan w:val="3"/>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20"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 том числе</w:t>
            </w:r>
          </w:p>
        </w:tc>
      </w:tr>
      <w:tr w:rsidR="00D8406C" w:rsidTr="00267D1D">
        <w:trPr>
          <w:cantSplit/>
          <w:trHeight w:hRule="exact" w:val="1313"/>
        </w:trPr>
        <w:tc>
          <w:tcPr>
            <w:tcW w:w="1279" w:type="dxa"/>
            <w:vMerge/>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rPr>
                <w:rFonts w:ascii="PT Astra Serif" w:hAnsi="PT Astra Serif"/>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0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63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0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город</w:t>
            </w:r>
          </w:p>
        </w:tc>
        <w:tc>
          <w:tcPr>
            <w:tcW w:w="53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1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село</w:t>
            </w:r>
          </w:p>
        </w:tc>
        <w:tc>
          <w:tcPr>
            <w:tcW w:w="616"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всего</w:t>
            </w:r>
          </w:p>
        </w:tc>
        <w:tc>
          <w:tcPr>
            <w:tcW w:w="541"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Fonts w:ascii="PT Astra Serif" w:hAnsi="PT Astra Serif"/>
                <w:color w:val="auto"/>
                <w:sz w:val="24"/>
                <w:szCs w:val="24"/>
                <w:lang w:eastAsia="en-US"/>
              </w:rPr>
              <w:t>город</w:t>
            </w:r>
          </w:p>
        </w:tc>
        <w:tc>
          <w:tcPr>
            <w:tcW w:w="480" w:type="dxa"/>
            <w:tcBorders>
              <w:top w:val="single" w:sz="4" w:space="0" w:color="auto"/>
              <w:left w:val="single" w:sz="4" w:space="0" w:color="auto"/>
              <w:bottom w:val="single" w:sz="4" w:space="0" w:color="auto"/>
              <w:right w:val="single" w:sz="4" w:space="0" w:color="auto"/>
            </w:tcBorders>
            <w:textDirection w:val="btLr"/>
          </w:tcPr>
          <w:p w:rsidR="00D8406C" w:rsidRDefault="00D8406C" w:rsidP="00267D1D">
            <w:pPr>
              <w:pStyle w:val="73"/>
              <w:shd w:val="clear" w:color="auto" w:fill="auto"/>
              <w:spacing w:line="240" w:lineRule="auto"/>
              <w:ind w:left="80" w:right="113" w:firstLine="0"/>
              <w:contextualSpacing/>
              <w:rPr>
                <w:rFonts w:ascii="PT Astra Serif" w:hAnsi="PT Astra Serif"/>
                <w:color w:val="auto"/>
                <w:sz w:val="24"/>
                <w:szCs w:val="24"/>
                <w:lang w:eastAsia="en-US"/>
              </w:rPr>
            </w:pPr>
            <w:r>
              <w:rPr>
                <w:rFonts w:ascii="PT Astra Serif" w:hAnsi="PT Astra Serif"/>
                <w:color w:val="auto"/>
                <w:sz w:val="24"/>
                <w:szCs w:val="24"/>
                <w:lang w:eastAsia="en-US"/>
              </w:rPr>
              <w:t>село</w:t>
            </w:r>
          </w:p>
        </w:tc>
      </w:tr>
      <w:tr w:rsidR="00D8406C" w:rsidTr="00267D1D">
        <w:trPr>
          <w:trHeight w:hRule="exact" w:val="1005"/>
        </w:trPr>
        <w:tc>
          <w:tcPr>
            <w:tcW w:w="1279"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lastRenderedPageBreak/>
              <w:t>Дошкольное обра</w:t>
            </w:r>
            <w:r>
              <w:rPr>
                <w:rStyle w:val="91"/>
                <w:rFonts w:ascii="PT Astra Serif" w:hAnsi="PT Astra Serif"/>
                <w:i w:val="0"/>
                <w:iCs w:val="0"/>
                <w:color w:val="auto"/>
                <w:sz w:val="24"/>
                <w:lang w:eastAsia="en-US"/>
              </w:rPr>
              <w:softHyphen/>
              <w:t>зование</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146</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107</w:t>
            </w:r>
          </w:p>
        </w:tc>
        <w:tc>
          <w:tcPr>
            <w:tcW w:w="5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39</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8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141</w:t>
            </w:r>
          </w:p>
        </w:tc>
        <w:tc>
          <w:tcPr>
            <w:tcW w:w="541"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righ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101</w:t>
            </w:r>
          </w:p>
        </w:tc>
        <w:tc>
          <w:tcPr>
            <w:tcW w:w="480"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276" w:right="-108" w:firstLine="288"/>
              <w:contextualSpacing/>
              <w:rPr>
                <w:rFonts w:ascii="PT Astra Serif" w:hAnsi="PT Astra Serif"/>
                <w:color w:val="auto"/>
                <w:sz w:val="20"/>
                <w:szCs w:val="20"/>
                <w:lang w:eastAsia="en-US"/>
              </w:rPr>
            </w:pPr>
            <w:r>
              <w:rPr>
                <w:rFonts w:ascii="PT Astra Serif" w:hAnsi="PT Astra Serif"/>
                <w:color w:val="auto"/>
                <w:sz w:val="20"/>
                <w:szCs w:val="20"/>
                <w:lang w:eastAsia="en-US"/>
              </w:rPr>
              <w:t>40</w:t>
            </w:r>
          </w:p>
        </w:tc>
      </w:tr>
      <w:tr w:rsidR="00D8406C" w:rsidTr="00267D1D">
        <w:trPr>
          <w:trHeight w:hRule="exact" w:val="810"/>
        </w:trPr>
        <w:tc>
          <w:tcPr>
            <w:tcW w:w="1279"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4"/>
                <w:szCs w:val="24"/>
                <w:lang w:eastAsia="en-US"/>
              </w:rPr>
            </w:pPr>
            <w:r>
              <w:rPr>
                <w:rStyle w:val="91"/>
                <w:rFonts w:ascii="PT Astra Serif" w:hAnsi="PT Astra Serif"/>
                <w:i w:val="0"/>
                <w:iCs w:val="0"/>
                <w:color w:val="auto"/>
                <w:sz w:val="24"/>
                <w:lang w:eastAsia="en-US"/>
              </w:rPr>
              <w:t>Общее образова</w:t>
            </w:r>
            <w:r>
              <w:rPr>
                <w:rStyle w:val="91"/>
                <w:rFonts w:ascii="PT Astra Serif" w:hAnsi="PT Astra Serif"/>
                <w:i w:val="0"/>
                <w:iCs w:val="0"/>
                <w:color w:val="auto"/>
                <w:sz w:val="24"/>
                <w:lang w:eastAsia="en-US"/>
              </w:rPr>
              <w:softHyphen/>
              <w:t>ние</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452</w:t>
            </w:r>
          </w:p>
        </w:tc>
        <w:tc>
          <w:tcPr>
            <w:tcW w:w="6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204</w:t>
            </w:r>
          </w:p>
        </w:tc>
        <w:tc>
          <w:tcPr>
            <w:tcW w:w="53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248</w:t>
            </w:r>
          </w:p>
        </w:tc>
        <w:tc>
          <w:tcPr>
            <w:tcW w:w="616"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80"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442</w:t>
            </w:r>
          </w:p>
        </w:tc>
        <w:tc>
          <w:tcPr>
            <w:tcW w:w="541"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left="100" w:righ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203</w:t>
            </w:r>
          </w:p>
        </w:tc>
        <w:tc>
          <w:tcPr>
            <w:tcW w:w="480"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right="-108" w:firstLine="0"/>
              <w:contextualSpacing/>
              <w:rPr>
                <w:rFonts w:ascii="PT Astra Serif" w:hAnsi="PT Astra Serif"/>
                <w:color w:val="auto"/>
                <w:sz w:val="20"/>
                <w:szCs w:val="20"/>
                <w:lang w:eastAsia="en-US"/>
              </w:rPr>
            </w:pPr>
            <w:r>
              <w:rPr>
                <w:rFonts w:ascii="PT Astra Serif" w:hAnsi="PT Astra Serif"/>
                <w:color w:val="auto"/>
                <w:sz w:val="20"/>
                <w:szCs w:val="20"/>
                <w:lang w:eastAsia="en-US"/>
              </w:rPr>
              <w:t>239</w:t>
            </w:r>
          </w:p>
        </w:tc>
      </w:tr>
    </w:tbl>
    <w:p w:rsidR="00D8406C" w:rsidRDefault="00D8406C" w:rsidP="00D8406C">
      <w:pPr>
        <w:pStyle w:val="aff4"/>
        <w:contextualSpacing/>
        <w:rPr>
          <w:rFonts w:ascii="PT Astra Serif" w:hAnsi="PT Astra Serif"/>
          <w:sz w:val="28"/>
          <w:szCs w:val="28"/>
        </w:rPr>
      </w:pP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Средний возраст работающих педагогов в организациях общего образова</w:t>
      </w:r>
      <w:r>
        <w:rPr>
          <w:rFonts w:ascii="PT Astra Serif" w:hAnsi="PT Astra Serif"/>
          <w:sz w:val="28"/>
          <w:szCs w:val="28"/>
        </w:rPr>
        <w:softHyphen/>
        <w:t xml:space="preserve">ния увеличивается и на сегодняшний день составляет 49,5 лет. </w:t>
      </w:r>
    </w:p>
    <w:p w:rsidR="00D8406C" w:rsidRDefault="00D8406C" w:rsidP="00D8406C">
      <w:pPr>
        <w:ind w:firstLine="708"/>
        <w:contextualSpacing/>
        <w:jc w:val="both"/>
        <w:rPr>
          <w:rFonts w:ascii="PT Astra Serif" w:hAnsi="PT Astra Serif"/>
          <w:sz w:val="28"/>
          <w:szCs w:val="28"/>
        </w:rPr>
      </w:pPr>
      <w:r>
        <w:rPr>
          <w:rFonts w:ascii="PT Astra Serif" w:hAnsi="PT Astra Serif"/>
          <w:sz w:val="28"/>
          <w:szCs w:val="28"/>
        </w:rPr>
        <w:t>По состоянию на 01.09.2025г. в образовательных учреждениях работает 537 педагогических работников (в 2024 году - 542), из них 397 учителей и 20 чел – узких специалистов, воспитателей в детских садах – 120, в дополнительном образовании – 19 чел.</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Происходит постепенное омоложение педагогических коллективов, но очень медленными темпами.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Среднее профессиональное образование представляет ГБПУ СО «Аткарский политехнический колледж», в котором проводится обучение по 7 специальностям. Основная часть предоставляемых для обучения специальностей ориентирована на потребности бизнеса: моделирование швейных изделий, машинист локомотива.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С 2022 года проводится работа по подготовке квалифицированных кадров узкой специализации – «технология жиров и жирозаменителей». Данная специальность предоставляет возможность дальнейшего трудоустройства на крупном промышленном предприятии района ООО «Русагро-Аткарск». Запуск обучения специалистов для масложировой отрасли в Аткарском политехническом колледже способствует пополнению и увеличению численности трудовых ресурсов района.</w:t>
      </w:r>
    </w:p>
    <w:p w:rsidR="00D8406C" w:rsidRDefault="00D8406C" w:rsidP="00D8406C">
      <w:pPr>
        <w:pStyle w:val="aff4"/>
        <w:ind w:firstLine="709"/>
        <w:contextualSpacing/>
        <w:jc w:val="both"/>
        <w:rPr>
          <w:rFonts w:ascii="PT Astra Serif" w:hAnsi="PT Astra Serif"/>
          <w:sz w:val="28"/>
          <w:szCs w:val="28"/>
        </w:rPr>
      </w:pPr>
    </w:p>
    <w:p w:rsidR="00D8406C" w:rsidRDefault="00D8406C" w:rsidP="00D8406C">
      <w:pPr>
        <w:pStyle w:val="aff4"/>
        <w:ind w:firstLine="709"/>
        <w:contextualSpacing/>
        <w:rPr>
          <w:rFonts w:ascii="PT Astra Serif" w:hAnsi="PT Astra Serif"/>
          <w:b/>
          <w:color w:val="000000"/>
          <w:sz w:val="28"/>
          <w:szCs w:val="28"/>
        </w:rPr>
      </w:pPr>
      <w:r>
        <w:rPr>
          <w:rFonts w:ascii="PT Astra Serif" w:hAnsi="PT Astra Serif"/>
          <w:b/>
          <w:color w:val="000000"/>
          <w:sz w:val="28"/>
          <w:szCs w:val="28"/>
        </w:rPr>
        <w:t>2.2.11. Культура</w:t>
      </w:r>
    </w:p>
    <w:p w:rsidR="00D8406C" w:rsidRDefault="00D8406C" w:rsidP="00D8406C">
      <w:pPr>
        <w:pStyle w:val="aff4"/>
        <w:ind w:firstLine="709"/>
        <w:jc w:val="both"/>
        <w:rPr>
          <w:rFonts w:ascii="Times New Roman" w:hAnsi="Times New Roman"/>
          <w:bCs/>
          <w:sz w:val="28"/>
          <w:szCs w:val="28"/>
        </w:rPr>
      </w:pPr>
      <w:r>
        <w:rPr>
          <w:rFonts w:ascii="Times New Roman" w:hAnsi="Times New Roman"/>
          <w:bCs/>
          <w:sz w:val="28"/>
          <w:szCs w:val="28"/>
        </w:rPr>
        <w:t>По состоянию на 1 января 2018 года в Аткарском районе функционировало 67 учреждений культуры, которые включают:</w:t>
      </w:r>
    </w:p>
    <w:p w:rsidR="00D8406C" w:rsidRDefault="00D8406C" w:rsidP="00D8406C">
      <w:pPr>
        <w:pStyle w:val="aff4"/>
        <w:ind w:firstLine="709"/>
        <w:jc w:val="both"/>
        <w:rPr>
          <w:rFonts w:ascii="Times New Roman" w:hAnsi="Times New Roman"/>
          <w:bCs/>
          <w:sz w:val="28"/>
          <w:szCs w:val="28"/>
        </w:rPr>
      </w:pPr>
      <w:r>
        <w:rPr>
          <w:rFonts w:ascii="Times New Roman" w:hAnsi="Times New Roman"/>
          <w:bCs/>
          <w:sz w:val="28"/>
          <w:szCs w:val="28"/>
        </w:rPr>
        <w:t>- 27 культурно-досуговых учреждений;</w:t>
      </w:r>
    </w:p>
    <w:p w:rsidR="00D8406C" w:rsidRDefault="00D8406C" w:rsidP="00D8406C">
      <w:pPr>
        <w:pStyle w:val="aff4"/>
        <w:ind w:firstLine="709"/>
        <w:jc w:val="both"/>
        <w:rPr>
          <w:rFonts w:ascii="Times New Roman" w:hAnsi="Times New Roman"/>
          <w:bCs/>
          <w:sz w:val="28"/>
          <w:szCs w:val="28"/>
        </w:rPr>
      </w:pPr>
      <w:r>
        <w:rPr>
          <w:rFonts w:ascii="Times New Roman" w:hAnsi="Times New Roman"/>
          <w:bCs/>
          <w:sz w:val="28"/>
          <w:szCs w:val="28"/>
        </w:rPr>
        <w:t>- 28 библиотек;</w:t>
      </w:r>
    </w:p>
    <w:p w:rsidR="00D8406C" w:rsidRDefault="00D8406C" w:rsidP="00D8406C">
      <w:pPr>
        <w:pStyle w:val="aff4"/>
        <w:ind w:firstLine="709"/>
        <w:jc w:val="both"/>
        <w:rPr>
          <w:rFonts w:ascii="Times New Roman" w:hAnsi="Times New Roman"/>
          <w:bCs/>
          <w:sz w:val="28"/>
          <w:szCs w:val="28"/>
        </w:rPr>
      </w:pPr>
      <w:r>
        <w:rPr>
          <w:rFonts w:ascii="Times New Roman" w:hAnsi="Times New Roman"/>
          <w:bCs/>
          <w:sz w:val="28"/>
          <w:szCs w:val="28"/>
        </w:rPr>
        <w:t>- 1 учреждение дополнительного образования;</w:t>
      </w:r>
    </w:p>
    <w:p w:rsidR="00D8406C" w:rsidRDefault="00D8406C" w:rsidP="00D8406C">
      <w:pPr>
        <w:pStyle w:val="aff4"/>
        <w:ind w:firstLine="709"/>
        <w:jc w:val="both"/>
        <w:rPr>
          <w:rFonts w:ascii="Times New Roman" w:hAnsi="Times New Roman"/>
          <w:bCs/>
          <w:sz w:val="28"/>
          <w:szCs w:val="28"/>
        </w:rPr>
      </w:pPr>
      <w:r>
        <w:rPr>
          <w:rFonts w:ascii="Times New Roman" w:hAnsi="Times New Roman"/>
          <w:bCs/>
          <w:sz w:val="28"/>
          <w:szCs w:val="28"/>
        </w:rPr>
        <w:t>- 1 духовой оркестр.</w:t>
      </w:r>
    </w:p>
    <w:p w:rsidR="00D8406C" w:rsidRDefault="00D8406C" w:rsidP="00D8406C">
      <w:pPr>
        <w:pStyle w:val="aff4"/>
        <w:jc w:val="both"/>
        <w:rPr>
          <w:rFonts w:ascii="Times New Roman" w:hAnsi="Times New Roman"/>
          <w:bCs/>
          <w:sz w:val="28"/>
          <w:szCs w:val="28"/>
        </w:rPr>
      </w:pPr>
      <w:r>
        <w:rPr>
          <w:rFonts w:ascii="Times New Roman" w:hAnsi="Times New Roman"/>
          <w:bCs/>
          <w:sz w:val="28"/>
          <w:szCs w:val="28"/>
        </w:rPr>
        <w:tab/>
        <w:t>В учреждениях культуры заняты 256 человек.</w:t>
      </w:r>
    </w:p>
    <w:p w:rsidR="00D8406C" w:rsidRDefault="00D8406C" w:rsidP="00D8406C">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2025 году на территории района осуществляют деятельность 28 учреждений культуры, в том числе работает детская школа искусств, кинотеатр, 2 городских и 19 сельских домов культуры, 2 музея, городские и сельские библиотеки.</w:t>
      </w:r>
    </w:p>
    <w:p w:rsidR="00D8406C" w:rsidRDefault="00D8406C" w:rsidP="00D8406C">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Cs/>
          <w:sz w:val="28"/>
          <w:szCs w:val="28"/>
        </w:rPr>
        <w:t xml:space="preserve">Показатели основных учреждений, характеризующие сферу культуры </w:t>
      </w:r>
      <w:r>
        <w:rPr>
          <w:rFonts w:ascii="PT Astra Serif" w:hAnsi="PT Astra Serif"/>
          <w:bCs/>
          <w:sz w:val="28"/>
          <w:szCs w:val="28"/>
        </w:rPr>
        <w:lastRenderedPageBreak/>
        <w:t>Аткарского района:</w:t>
      </w:r>
    </w:p>
    <w:p w:rsidR="00D8406C" w:rsidRDefault="00D8406C" w:rsidP="00D8406C">
      <w:pPr>
        <w:pStyle w:val="msonormalcxspmiddle"/>
        <w:spacing w:before="0" w:beforeAutospacing="0" w:after="0" w:afterAutospacing="0"/>
        <w:ind w:left="180" w:right="175" w:firstLine="709"/>
        <w:contextualSpacing/>
        <w:jc w:val="center"/>
        <w:rPr>
          <w:rFonts w:ascii="PT Astra Serif" w:hAnsi="PT Astra Serif"/>
          <w:b/>
          <w:sz w:val="28"/>
          <w:szCs w:val="28"/>
        </w:rPr>
      </w:pPr>
      <w:r>
        <w:rPr>
          <w:rFonts w:ascii="PT Astra Serif" w:hAnsi="PT Astra Serif"/>
          <w:b/>
          <w:sz w:val="28"/>
          <w:szCs w:val="28"/>
        </w:rPr>
        <w:t>МУК «Районный культурный центр»</w:t>
      </w:r>
    </w:p>
    <w:p w:rsidR="00D8406C" w:rsidRDefault="00D8406C" w:rsidP="00D8406C">
      <w:pPr>
        <w:pStyle w:val="msonormalcxspmiddle"/>
        <w:spacing w:before="0" w:beforeAutospacing="0" w:after="0" w:afterAutospacing="0"/>
        <w:ind w:left="180" w:right="175" w:firstLine="709"/>
        <w:contextualSpacing/>
        <w:jc w:val="center"/>
        <w:rPr>
          <w:rFonts w:ascii="PT Astra Serif" w:hAnsi="PT Astra Serif"/>
          <w:b/>
          <w:sz w:val="28"/>
          <w:szCs w:val="28"/>
        </w:rPr>
      </w:pPr>
    </w:p>
    <w:tbl>
      <w:tblPr>
        <w:tblW w:w="10475" w:type="dxa"/>
        <w:tblInd w:w="-699" w:type="dxa"/>
        <w:tblLayout w:type="fixed"/>
        <w:tblCellMar>
          <w:left w:w="10" w:type="dxa"/>
          <w:right w:w="10" w:type="dxa"/>
        </w:tblCellMar>
        <w:tblLook w:val="0000"/>
      </w:tblPr>
      <w:tblGrid>
        <w:gridCol w:w="3610"/>
        <w:gridCol w:w="785"/>
        <w:gridCol w:w="1011"/>
        <w:gridCol w:w="1015"/>
        <w:gridCol w:w="1011"/>
        <w:gridCol w:w="1025"/>
        <w:gridCol w:w="1009"/>
        <w:gridCol w:w="1009"/>
      </w:tblGrid>
      <w:tr w:rsidR="00D8406C" w:rsidTr="00267D1D">
        <w:trPr>
          <w:trHeight w:val="644"/>
        </w:trPr>
        <w:tc>
          <w:tcPr>
            <w:tcW w:w="3610" w:type="dxa"/>
            <w:tcBorders>
              <w:top w:val="single" w:sz="4" w:space="0" w:color="auto"/>
              <w:left w:val="single" w:sz="4" w:space="0" w:color="auto"/>
              <w:bottom w:val="nil"/>
              <w:right w:val="nil"/>
            </w:tcBorders>
            <w:shd w:val="clear" w:color="auto" w:fill="FFFFFF"/>
          </w:tcPr>
          <w:p w:rsidR="00D8406C" w:rsidRDefault="00D8406C" w:rsidP="00267D1D">
            <w:pPr>
              <w:pStyle w:val="msonormalcxsplast"/>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Показатели</w:t>
            </w:r>
          </w:p>
        </w:tc>
        <w:tc>
          <w:tcPr>
            <w:tcW w:w="785" w:type="dxa"/>
            <w:tcBorders>
              <w:top w:val="single" w:sz="4" w:space="0" w:color="auto"/>
              <w:left w:val="single" w:sz="4" w:space="0" w:color="auto"/>
              <w:bottom w:val="nil"/>
              <w:right w:val="nil"/>
            </w:tcBorders>
            <w:shd w:val="clear" w:color="auto" w:fill="FFFFFF"/>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Cs/>
                <w:color w:val="auto"/>
                <w:sz w:val="28"/>
                <w:szCs w:val="28"/>
              </w:rPr>
              <w:t>Ед. изм.</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contextualSpacing/>
              <w:rPr>
                <w:rFonts w:ascii="PT Astra Serif" w:eastAsia="Calibri" w:hAnsi="PT Astra Serif"/>
                <w:b/>
                <w:sz w:val="28"/>
                <w:szCs w:val="28"/>
              </w:rPr>
            </w:pPr>
            <w:r>
              <w:rPr>
                <w:rFonts w:ascii="PT Astra Serif" w:hAnsi="PT Astra Serif"/>
                <w:b/>
                <w:sz w:val="28"/>
                <w:szCs w:val="28"/>
              </w:rPr>
              <w:t>2013 г.</w:t>
            </w:r>
          </w:p>
        </w:tc>
        <w:tc>
          <w:tcPr>
            <w:tcW w:w="1015" w:type="dxa"/>
            <w:tcBorders>
              <w:top w:val="single" w:sz="4" w:space="0" w:color="auto"/>
              <w:left w:val="single" w:sz="4" w:space="0" w:color="auto"/>
              <w:bottom w:val="nil"/>
              <w:right w:val="nil"/>
            </w:tcBorders>
            <w:shd w:val="clear" w:color="auto" w:fill="FFFFFF"/>
          </w:tcPr>
          <w:p w:rsidR="00D8406C" w:rsidRDefault="00D8406C"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2014 г.</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2015 г.</w:t>
            </w:r>
          </w:p>
        </w:tc>
        <w:tc>
          <w:tcPr>
            <w:tcW w:w="1025"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2016 г.</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msonormalcxspmiddle"/>
              <w:spacing w:before="0" w:beforeAutospacing="0" w:after="0" w:afterAutospacing="0"/>
              <w:contextualSpacing/>
              <w:rPr>
                <w:rFonts w:ascii="PT Astra Serif" w:hAnsi="PT Astra Serif"/>
                <w:b/>
                <w:sz w:val="28"/>
                <w:szCs w:val="28"/>
              </w:rPr>
            </w:pPr>
            <w:r>
              <w:rPr>
                <w:rFonts w:ascii="PT Astra Serif" w:hAnsi="PT Astra Serif"/>
                <w:b/>
                <w:sz w:val="28"/>
                <w:szCs w:val="28"/>
              </w:rPr>
              <w:t xml:space="preserve"> 2017г.</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msonormalcxspmiddle"/>
              <w:spacing w:before="0" w:beforeAutospacing="0" w:after="0" w:afterAutospacing="0"/>
              <w:contextualSpacing/>
              <w:rPr>
                <w:rFonts w:ascii="PT Astra Serif" w:hAnsi="PT Astra Serif"/>
                <w:b/>
                <w:sz w:val="28"/>
                <w:szCs w:val="28"/>
              </w:rPr>
            </w:pPr>
            <w:r>
              <w:rPr>
                <w:rFonts w:ascii="PT Astra Serif" w:hAnsi="PT Astra Serif"/>
                <w:b/>
                <w:sz w:val="28"/>
                <w:szCs w:val="28"/>
              </w:rPr>
              <w:t>2024г.</w:t>
            </w:r>
          </w:p>
        </w:tc>
      </w:tr>
      <w:tr w:rsidR="00D8406C" w:rsidTr="00267D1D">
        <w:trPr>
          <w:trHeight w:val="644"/>
        </w:trPr>
        <w:tc>
          <w:tcPr>
            <w:tcW w:w="3610" w:type="dxa"/>
            <w:tcBorders>
              <w:top w:val="single" w:sz="4" w:space="0" w:color="auto"/>
              <w:left w:val="single" w:sz="4" w:space="0" w:color="auto"/>
              <w:bottom w:val="nil"/>
              <w:right w:val="nil"/>
            </w:tcBorders>
            <w:shd w:val="clear" w:color="auto" w:fill="FFFFFF"/>
          </w:tcPr>
          <w:p w:rsidR="00D8406C" w:rsidRDefault="00D8406C"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Число учреждений культурно-досугового типа</w:t>
            </w:r>
          </w:p>
        </w:tc>
        <w:tc>
          <w:tcPr>
            <w:tcW w:w="785"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36</w:t>
            </w:r>
          </w:p>
        </w:tc>
        <w:tc>
          <w:tcPr>
            <w:tcW w:w="1015"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36</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27</w:t>
            </w:r>
          </w:p>
        </w:tc>
        <w:tc>
          <w:tcPr>
            <w:tcW w:w="1025"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26</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 xml:space="preserve">  27</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28</w:t>
            </w:r>
          </w:p>
        </w:tc>
      </w:tr>
      <w:tr w:rsidR="00D8406C" w:rsidTr="00267D1D">
        <w:trPr>
          <w:trHeight w:val="644"/>
        </w:trPr>
        <w:tc>
          <w:tcPr>
            <w:tcW w:w="3610" w:type="dxa"/>
            <w:tcBorders>
              <w:top w:val="single" w:sz="4" w:space="0" w:color="auto"/>
              <w:left w:val="single" w:sz="4" w:space="0" w:color="auto"/>
              <w:bottom w:val="nil"/>
              <w:right w:val="nil"/>
            </w:tcBorders>
            <w:shd w:val="clear" w:color="auto" w:fill="FFFFFF"/>
          </w:tcPr>
          <w:p w:rsidR="00D8406C" w:rsidRDefault="00D8406C"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Число посадочных мест в учреждениях культурно-досугового типа</w:t>
            </w:r>
          </w:p>
        </w:tc>
        <w:tc>
          <w:tcPr>
            <w:tcW w:w="785"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6110</w:t>
            </w:r>
          </w:p>
        </w:tc>
        <w:tc>
          <w:tcPr>
            <w:tcW w:w="1015"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6110</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6055</w:t>
            </w:r>
          </w:p>
        </w:tc>
        <w:tc>
          <w:tcPr>
            <w:tcW w:w="1025"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6055</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6055</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6055</w:t>
            </w:r>
          </w:p>
        </w:tc>
      </w:tr>
      <w:tr w:rsidR="00D8406C" w:rsidTr="00267D1D">
        <w:trPr>
          <w:trHeight w:val="644"/>
        </w:trPr>
        <w:tc>
          <w:tcPr>
            <w:tcW w:w="3610" w:type="dxa"/>
            <w:tcBorders>
              <w:top w:val="single" w:sz="4" w:space="0" w:color="auto"/>
              <w:left w:val="single" w:sz="4" w:space="0" w:color="auto"/>
              <w:bottom w:val="nil"/>
              <w:right w:val="nil"/>
            </w:tcBorders>
            <w:shd w:val="clear" w:color="auto" w:fill="FFFFFF"/>
          </w:tcPr>
          <w:p w:rsidR="00D8406C" w:rsidRDefault="00D8406C"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Число культурно-досуговых мероприятий</w:t>
            </w:r>
          </w:p>
        </w:tc>
        <w:tc>
          <w:tcPr>
            <w:tcW w:w="785"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8845</w:t>
            </w:r>
          </w:p>
        </w:tc>
        <w:tc>
          <w:tcPr>
            <w:tcW w:w="1015"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7801</w:t>
            </w:r>
          </w:p>
        </w:tc>
        <w:tc>
          <w:tcPr>
            <w:tcW w:w="1011" w:type="dxa"/>
            <w:tcBorders>
              <w:top w:val="single" w:sz="4" w:space="0" w:color="auto"/>
              <w:left w:val="single" w:sz="4" w:space="0" w:color="auto"/>
              <w:bottom w:val="nil"/>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7592</w:t>
            </w:r>
          </w:p>
        </w:tc>
        <w:tc>
          <w:tcPr>
            <w:tcW w:w="1025"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7788</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7790</w:t>
            </w:r>
          </w:p>
        </w:tc>
        <w:tc>
          <w:tcPr>
            <w:tcW w:w="1009" w:type="dxa"/>
            <w:tcBorders>
              <w:top w:val="single" w:sz="4" w:space="0" w:color="auto"/>
              <w:left w:val="single" w:sz="4" w:space="0" w:color="auto"/>
              <w:bottom w:val="nil"/>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5250</w:t>
            </w:r>
          </w:p>
        </w:tc>
      </w:tr>
      <w:tr w:rsidR="00D8406C" w:rsidTr="00267D1D">
        <w:trPr>
          <w:trHeight w:val="644"/>
        </w:trPr>
        <w:tc>
          <w:tcPr>
            <w:tcW w:w="3610" w:type="dxa"/>
            <w:tcBorders>
              <w:top w:val="single" w:sz="4" w:space="0" w:color="auto"/>
              <w:left w:val="single" w:sz="4" w:space="0" w:color="auto"/>
              <w:bottom w:val="single" w:sz="4" w:space="0" w:color="auto"/>
              <w:right w:val="nil"/>
            </w:tcBorders>
            <w:shd w:val="clear" w:color="auto" w:fill="FFFFFF"/>
          </w:tcPr>
          <w:p w:rsidR="00D8406C" w:rsidRDefault="00D8406C"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 xml:space="preserve">Число посещений </w:t>
            </w:r>
          </w:p>
        </w:tc>
        <w:tc>
          <w:tcPr>
            <w:tcW w:w="785" w:type="dxa"/>
            <w:tcBorders>
              <w:top w:val="single" w:sz="4" w:space="0" w:color="auto"/>
              <w:left w:val="single" w:sz="4" w:space="0" w:color="auto"/>
              <w:bottom w:val="single" w:sz="4" w:space="0" w:color="auto"/>
              <w:right w:val="nil"/>
            </w:tcBorders>
            <w:shd w:val="clear" w:color="auto" w:fill="FFFFFF"/>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single" w:sz="4" w:space="0" w:color="auto"/>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4815</w:t>
            </w:r>
          </w:p>
        </w:tc>
        <w:tc>
          <w:tcPr>
            <w:tcW w:w="1015" w:type="dxa"/>
            <w:tcBorders>
              <w:top w:val="single" w:sz="4" w:space="0" w:color="auto"/>
              <w:left w:val="single" w:sz="4" w:space="0" w:color="auto"/>
              <w:bottom w:val="single" w:sz="4" w:space="0" w:color="auto"/>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4659</w:t>
            </w:r>
          </w:p>
        </w:tc>
        <w:tc>
          <w:tcPr>
            <w:tcW w:w="1011" w:type="dxa"/>
            <w:tcBorders>
              <w:top w:val="single" w:sz="4" w:space="0" w:color="auto"/>
              <w:left w:val="single" w:sz="4" w:space="0" w:color="auto"/>
              <w:bottom w:val="single" w:sz="4" w:space="0" w:color="auto"/>
              <w:right w:val="nil"/>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4753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4492</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4502</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133426</w:t>
            </w:r>
          </w:p>
        </w:tc>
      </w:tr>
    </w:tbl>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p>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В отрасли культуры имеется положительная динамика в показателях посещения культурно-досуговых мероприятий, выпуска новых концертных программ, спектаклей для детей, выездных концертов.</w:t>
      </w:r>
    </w:p>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С 1992 года проводится конкурс «ЮТА», который является настоящим праздником для детского творчества, таланта и добра. За годы своего существования конкурс открыл немало талантливых детей, дал возможность участвовать в областных и всероссийских конкурсах молодых исполнителей, где аткарчане неоднократно становились лауреатами. Более того, для многих наших «звёздочек», «ЮТА» стала первым шагом к получению профессионального образования.</w:t>
      </w:r>
    </w:p>
    <w:p w:rsidR="00D8406C" w:rsidRDefault="00D8406C" w:rsidP="00D8406C">
      <w:pPr>
        <w:pStyle w:val="msonormalcxsplast"/>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В 2025 году в рамках реализации федеральной программы «Комплексное развитие сельской территорий» проводится капитальный ремонт дома культуры. На средства в сумме 91,6 млрд. руб. осуществлены работы: оштукатурены и окрашены стены,  заменено напольное покрытие, осуществлена отделка потолка гипсокартонном и проведен монтаж армстронга, заменены трубы канализации и  отопления, восстановлена лестница к сцене со второго этажа.  Завершены работы по покрытию  крыши кровельным железом,  утеплению, оштукатуриванию и окрашиванию фасада, по  замене электропроводки, монтажу системы пожаротушения и видеонаблюдения.</w:t>
      </w:r>
      <w:r>
        <w:rPr>
          <w:rFonts w:ascii="PT Astra Serif" w:hAnsi="PT Astra Serif"/>
        </w:rPr>
        <w:t xml:space="preserve">  </w:t>
      </w:r>
    </w:p>
    <w:p w:rsidR="00D8406C" w:rsidRDefault="00D8406C" w:rsidP="00D8406C">
      <w:pPr>
        <w:pStyle w:val="msonormalcxsplast"/>
        <w:spacing w:before="0" w:beforeAutospacing="0" w:after="0" w:afterAutospacing="0"/>
        <w:ind w:firstLine="709"/>
        <w:contextualSpacing/>
        <w:jc w:val="both"/>
        <w:rPr>
          <w:rFonts w:ascii="PT Astra Serif" w:hAnsi="PT Astra Serif"/>
          <w:sz w:val="28"/>
          <w:szCs w:val="28"/>
        </w:rPr>
      </w:pPr>
    </w:p>
    <w:p w:rsidR="00D8406C" w:rsidRDefault="00D8406C" w:rsidP="00D8406C">
      <w:pPr>
        <w:pStyle w:val="73"/>
        <w:shd w:val="clear" w:color="auto" w:fill="auto"/>
        <w:spacing w:line="240" w:lineRule="auto"/>
        <w:ind w:right="60" w:firstLine="709"/>
        <w:contextualSpacing/>
        <w:jc w:val="center"/>
        <w:rPr>
          <w:rFonts w:ascii="PT Astra Serif" w:hAnsi="PT Astra Serif"/>
          <w:b/>
          <w:color w:val="auto"/>
          <w:sz w:val="28"/>
          <w:szCs w:val="28"/>
        </w:rPr>
      </w:pPr>
      <w:r>
        <w:rPr>
          <w:rFonts w:ascii="PT Astra Serif" w:hAnsi="PT Astra Serif"/>
          <w:b/>
          <w:color w:val="auto"/>
          <w:sz w:val="28"/>
          <w:szCs w:val="28"/>
        </w:rPr>
        <w:t>МАУК «Культурно-Просветительный Центр Досуга и Кино</w:t>
      </w:r>
      <w:r>
        <w:rPr>
          <w:rFonts w:ascii="PT Astra Serif" w:hAnsi="PT Astra Serif"/>
          <w:b/>
          <w:color w:val="auto"/>
          <w:sz w:val="28"/>
          <w:szCs w:val="28"/>
        </w:rPr>
        <w:br/>
        <w:t xml:space="preserve"> им. Б. Андреева» Аткарского муниципального района</w:t>
      </w:r>
    </w:p>
    <w:p w:rsidR="00D8406C" w:rsidRDefault="00D8406C" w:rsidP="00D8406C">
      <w:pPr>
        <w:pStyle w:val="afb"/>
        <w:ind w:right="60" w:firstLine="709"/>
        <w:contextualSpacing/>
        <w:jc w:val="center"/>
        <w:rPr>
          <w:rFonts w:ascii="PT Astra Serif" w:hAnsi="PT Astra Serif"/>
          <w:b/>
          <w:sz w:val="28"/>
          <w:szCs w:val="28"/>
        </w:rPr>
      </w:pPr>
    </w:p>
    <w:p w:rsidR="00D8406C" w:rsidRDefault="00D8406C" w:rsidP="00D8406C">
      <w:pPr>
        <w:pStyle w:val="afb"/>
        <w:ind w:right="60" w:firstLine="709"/>
        <w:contextualSpacing/>
        <w:jc w:val="both"/>
        <w:rPr>
          <w:rFonts w:ascii="PT Astra Serif" w:hAnsi="PT Astra Serif"/>
          <w:sz w:val="28"/>
          <w:szCs w:val="28"/>
        </w:rPr>
      </w:pPr>
      <w:r>
        <w:rPr>
          <w:rFonts w:ascii="PT Astra Serif" w:hAnsi="PT Astra Serif"/>
          <w:sz w:val="28"/>
          <w:szCs w:val="28"/>
        </w:rPr>
        <w:t>По состоянию на 01.01.2019г. основные показатели, характеризующие сферу МАУК «Культурно-Просветительного Центра Досуга и Кино им. Б Андреева» Аткарского МР представлены:</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Киноустановки 9 ед.;</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К/т «Родина» 1 ед.;</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lastRenderedPageBreak/>
        <w:t>- 8 сельских киноустановок.</w:t>
      </w:r>
    </w:p>
    <w:p w:rsidR="00D8406C" w:rsidRDefault="00D8406C" w:rsidP="00D8406C">
      <w:pPr>
        <w:pStyle w:val="afb"/>
        <w:ind w:firstLine="709"/>
        <w:contextualSpacing/>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3"/>
        <w:gridCol w:w="897"/>
        <w:gridCol w:w="1246"/>
        <w:gridCol w:w="1316"/>
        <w:gridCol w:w="1246"/>
        <w:gridCol w:w="1246"/>
        <w:gridCol w:w="1047"/>
      </w:tblGrid>
      <w:tr w:rsidR="00D8406C" w:rsidTr="00267D1D">
        <w:tc>
          <w:tcPr>
            <w:tcW w:w="274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eastAsia="Calibri" w:hAnsi="PT Astra Serif"/>
                <w:b/>
                <w:sz w:val="28"/>
                <w:szCs w:val="28"/>
              </w:rPr>
            </w:pPr>
            <w:r>
              <w:rPr>
                <w:rFonts w:ascii="PT Astra Serif" w:hAnsi="PT Astra Serif"/>
                <w:b/>
                <w:sz w:val="28"/>
                <w:szCs w:val="28"/>
              </w:rPr>
              <w:t>Показатели</w:t>
            </w:r>
          </w:p>
        </w:tc>
        <w:tc>
          <w:tcPr>
            <w:tcW w:w="897"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b/>
                <w:color w:val="auto"/>
                <w:sz w:val="28"/>
                <w:szCs w:val="28"/>
              </w:rPr>
            </w:pPr>
            <w:r>
              <w:rPr>
                <w:rStyle w:val="101"/>
                <w:rFonts w:ascii="PT Astra Serif" w:hAnsi="PT Astra Serif"/>
                <w:bCs/>
                <w:color w:val="auto"/>
                <w:sz w:val="28"/>
                <w:szCs w:val="28"/>
              </w:rPr>
              <w:t>Ед. изм.</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eastAsia="Calibri" w:hAnsi="PT Astra Serif"/>
                <w:b/>
                <w:sz w:val="28"/>
                <w:szCs w:val="28"/>
              </w:rPr>
            </w:pPr>
            <w:r>
              <w:rPr>
                <w:rFonts w:ascii="PT Astra Serif" w:hAnsi="PT Astra Serif"/>
                <w:b/>
                <w:sz w:val="28"/>
                <w:szCs w:val="28"/>
              </w:rPr>
              <w:t>2013 г.</w:t>
            </w:r>
          </w:p>
        </w:tc>
        <w:tc>
          <w:tcPr>
            <w:tcW w:w="1316"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eastAsia="Calibri" w:hAnsi="PT Astra Serif"/>
                <w:b/>
                <w:sz w:val="28"/>
                <w:szCs w:val="28"/>
              </w:rPr>
            </w:pPr>
            <w:r>
              <w:rPr>
                <w:rFonts w:ascii="PT Astra Serif" w:hAnsi="PT Astra Serif"/>
                <w:b/>
                <w:sz w:val="28"/>
                <w:szCs w:val="28"/>
              </w:rPr>
              <w:t>2014 г.</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eastAsia="Calibri" w:hAnsi="PT Astra Serif"/>
                <w:b/>
                <w:sz w:val="28"/>
                <w:szCs w:val="28"/>
              </w:rPr>
            </w:pPr>
            <w:r>
              <w:rPr>
                <w:rFonts w:ascii="PT Astra Serif" w:hAnsi="PT Astra Serif"/>
                <w:b/>
                <w:sz w:val="28"/>
                <w:szCs w:val="28"/>
              </w:rPr>
              <w:t>2015 г.</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eastAsia="Calibri" w:hAnsi="PT Astra Serif"/>
                <w:b/>
                <w:sz w:val="28"/>
                <w:szCs w:val="28"/>
              </w:rPr>
            </w:pPr>
            <w:r>
              <w:rPr>
                <w:rFonts w:ascii="PT Astra Serif" w:hAnsi="PT Astra Serif"/>
                <w:b/>
                <w:sz w:val="28"/>
                <w:szCs w:val="28"/>
              </w:rPr>
              <w:t>2016 г.</w:t>
            </w:r>
          </w:p>
        </w:tc>
        <w:tc>
          <w:tcPr>
            <w:tcW w:w="1047"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hAnsi="PT Astra Serif"/>
                <w:b/>
                <w:sz w:val="28"/>
                <w:szCs w:val="28"/>
              </w:rPr>
            </w:pPr>
            <w:r>
              <w:rPr>
                <w:rFonts w:ascii="PT Astra Serif" w:hAnsi="PT Astra Serif"/>
                <w:b/>
                <w:sz w:val="28"/>
                <w:szCs w:val="28"/>
              </w:rPr>
              <w:t>2017г.</w:t>
            </w:r>
          </w:p>
        </w:tc>
      </w:tr>
      <w:tr w:rsidR="00D8406C" w:rsidTr="00267D1D">
        <w:tc>
          <w:tcPr>
            <w:tcW w:w="2743"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8"/>
                <w:szCs w:val="28"/>
              </w:rPr>
            </w:pPr>
            <w:r>
              <w:rPr>
                <w:rStyle w:val="101"/>
                <w:rFonts w:ascii="PT Astra Serif" w:hAnsi="PT Astra Serif"/>
                <w:b w:val="0"/>
                <w:bCs/>
                <w:color w:val="auto"/>
                <w:sz w:val="28"/>
                <w:szCs w:val="28"/>
              </w:rPr>
              <w:t>Число посадочных мест в учреждениях культурно-досугового</w:t>
            </w:r>
          </w:p>
        </w:tc>
        <w:tc>
          <w:tcPr>
            <w:tcW w:w="89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Style w:val="101"/>
                <w:rFonts w:ascii="PT Astra Serif" w:hAnsi="PT Astra Serif"/>
                <w:b w:val="0"/>
                <w:bCs/>
                <w:sz w:val="28"/>
                <w:szCs w:val="28"/>
              </w:rPr>
              <w:t>ед.</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1205</w:t>
            </w:r>
          </w:p>
        </w:tc>
        <w:tc>
          <w:tcPr>
            <w:tcW w:w="131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ind w:left="380"/>
              <w:contextualSpacing/>
              <w:rPr>
                <w:rFonts w:ascii="PT Astra Serif" w:hAnsi="PT Astra Serif"/>
                <w:sz w:val="28"/>
                <w:szCs w:val="28"/>
              </w:rPr>
            </w:pPr>
            <w:r>
              <w:rPr>
                <w:rFonts w:ascii="PT Astra Serif" w:hAnsi="PT Astra Serif"/>
                <w:sz w:val="28"/>
                <w:szCs w:val="28"/>
              </w:rPr>
              <w:t>1205</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1205</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1034</w:t>
            </w:r>
          </w:p>
        </w:tc>
        <w:tc>
          <w:tcPr>
            <w:tcW w:w="10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1034</w:t>
            </w:r>
          </w:p>
        </w:tc>
      </w:tr>
      <w:tr w:rsidR="00D8406C" w:rsidTr="00267D1D">
        <w:tc>
          <w:tcPr>
            <w:tcW w:w="2743"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8"/>
                <w:szCs w:val="28"/>
              </w:rPr>
            </w:pPr>
            <w:r>
              <w:rPr>
                <w:rStyle w:val="101"/>
                <w:rFonts w:ascii="PT Astra Serif" w:hAnsi="PT Astra Serif"/>
                <w:b w:val="0"/>
                <w:bCs/>
                <w:color w:val="auto"/>
                <w:sz w:val="28"/>
                <w:szCs w:val="28"/>
              </w:rPr>
              <w:t>Число культурно-досуговых мероприятий</w:t>
            </w:r>
          </w:p>
        </w:tc>
        <w:tc>
          <w:tcPr>
            <w:tcW w:w="89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Style w:val="101"/>
                <w:rFonts w:ascii="PT Astra Serif" w:hAnsi="PT Astra Serif"/>
                <w:b w:val="0"/>
                <w:bCs/>
                <w:sz w:val="28"/>
                <w:szCs w:val="28"/>
              </w:rPr>
              <w:t>ед.</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2100</w:t>
            </w:r>
          </w:p>
        </w:tc>
        <w:tc>
          <w:tcPr>
            <w:tcW w:w="131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2199</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2206</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2249</w:t>
            </w:r>
          </w:p>
        </w:tc>
        <w:tc>
          <w:tcPr>
            <w:tcW w:w="10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2251</w:t>
            </w:r>
          </w:p>
        </w:tc>
      </w:tr>
      <w:tr w:rsidR="00D8406C" w:rsidTr="00267D1D">
        <w:tc>
          <w:tcPr>
            <w:tcW w:w="2743"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rPr>
                <w:rFonts w:ascii="PT Astra Serif" w:hAnsi="PT Astra Serif"/>
                <w:color w:val="auto"/>
                <w:sz w:val="28"/>
                <w:szCs w:val="28"/>
              </w:rPr>
            </w:pPr>
            <w:r>
              <w:rPr>
                <w:rStyle w:val="101"/>
                <w:rFonts w:ascii="PT Astra Serif" w:hAnsi="PT Astra Serif"/>
                <w:b w:val="0"/>
                <w:bCs/>
                <w:color w:val="auto"/>
                <w:sz w:val="28"/>
                <w:szCs w:val="28"/>
              </w:rPr>
              <w:t>Число посещений киносеансов</w:t>
            </w:r>
          </w:p>
        </w:tc>
        <w:tc>
          <w:tcPr>
            <w:tcW w:w="89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Style w:val="101"/>
                <w:rFonts w:ascii="PT Astra Serif" w:hAnsi="PT Astra Serif"/>
                <w:b w:val="0"/>
                <w:bCs/>
                <w:sz w:val="28"/>
                <w:szCs w:val="28"/>
              </w:rPr>
              <w:t>чел.</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11197</w:t>
            </w:r>
          </w:p>
        </w:tc>
        <w:tc>
          <w:tcPr>
            <w:tcW w:w="131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11200</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11561</w:t>
            </w:r>
          </w:p>
        </w:tc>
        <w:tc>
          <w:tcPr>
            <w:tcW w:w="124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11303</w:t>
            </w:r>
          </w:p>
          <w:p w:rsidR="00D8406C" w:rsidRDefault="00D8406C" w:rsidP="00267D1D">
            <w:pPr>
              <w:pStyle w:val="afb"/>
              <w:contextualSpacing/>
              <w:rPr>
                <w:rFonts w:ascii="PT Astra Serif" w:hAnsi="PT Astra Serif"/>
                <w:sz w:val="28"/>
                <w:szCs w:val="28"/>
              </w:rPr>
            </w:pPr>
          </w:p>
        </w:tc>
        <w:tc>
          <w:tcPr>
            <w:tcW w:w="10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11456</w:t>
            </w:r>
          </w:p>
        </w:tc>
      </w:tr>
    </w:tbl>
    <w:p w:rsidR="00D8406C" w:rsidRDefault="00D8406C" w:rsidP="00D8406C">
      <w:pPr>
        <w:pStyle w:val="aff4"/>
        <w:ind w:firstLine="709"/>
        <w:contextualSpacing/>
        <w:jc w:val="both"/>
        <w:rPr>
          <w:rFonts w:ascii="PT Astra Serif" w:hAnsi="PT Astra Serif"/>
          <w:sz w:val="28"/>
          <w:szCs w:val="28"/>
        </w:rPr>
      </w:pP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На основании распоряжения Правительства РФ от 31.07.2021г. для активного привлечения детей и молодежи к изучению художественной культуры и искусства Министерство культуры России запустило проект  «Пушкинская карта». Цель программы – повышение культурного уровня  подрастающего поколения, а также  увеличение посещаемости учреждений культуры. Граждане 14-22 лет  могут получить банковскую карту, на которую будут начислены деньги для покупки билетов в организации культуры: музеи , театры , в том числе и кинозалы для просмотра российских фильмов  с 1 февраля 2022 года. Наш кинотеатр  принял участие  в данном проекте. С этой целью прошли регистрацию  на платформе «P</w:t>
      </w:r>
      <w:r>
        <w:rPr>
          <w:rFonts w:ascii="PT Astra Serif" w:hAnsi="PT Astra Serif"/>
          <w:sz w:val="28"/>
          <w:szCs w:val="28"/>
          <w:lang w:val="en-US"/>
        </w:rPr>
        <w:t>R</w:t>
      </w:r>
      <w:r>
        <w:rPr>
          <w:rFonts w:ascii="PT Astra Serif" w:hAnsi="PT Astra Serif"/>
          <w:sz w:val="28"/>
          <w:szCs w:val="28"/>
        </w:rPr>
        <w:t>О. Культура. РФ » как участник проекта «Пушкинская карта»,  зарегистрировали данные терминала, предоставленные  техподдержкой Сбербанка.  Заключен договор  с билетной системой «Платформа 24» на установку онлайн-продаж и агентского договора на эквайринг.  Установили функцию «Пушкинская карта» на терминале Сбербанка.</w:t>
      </w:r>
    </w:p>
    <w:p w:rsidR="00D8406C" w:rsidRDefault="00D8406C" w:rsidP="00D8406C">
      <w:pPr>
        <w:pStyle w:val="msonormalcxsplast"/>
        <w:spacing w:before="0" w:beforeAutospacing="0" w:after="0" w:afterAutospacing="0"/>
        <w:contextualSpacing/>
        <w:jc w:val="both"/>
        <w:rPr>
          <w:rFonts w:ascii="PT Astra Serif" w:hAnsi="PT Astra Serif"/>
          <w:sz w:val="28"/>
          <w:szCs w:val="28"/>
          <w:highlight w:val="yellow"/>
        </w:rPr>
      </w:pPr>
    </w:p>
    <w:p w:rsidR="00D8406C" w:rsidRDefault="00D8406C" w:rsidP="00D8406C">
      <w:pPr>
        <w:pStyle w:val="73"/>
        <w:shd w:val="clear" w:color="auto" w:fill="auto"/>
        <w:spacing w:line="240" w:lineRule="auto"/>
        <w:ind w:left="60" w:firstLine="709"/>
        <w:contextualSpacing/>
        <w:jc w:val="center"/>
        <w:rPr>
          <w:rFonts w:ascii="PT Astra Serif" w:hAnsi="PT Astra Serif"/>
          <w:b/>
          <w:color w:val="auto"/>
          <w:sz w:val="28"/>
          <w:szCs w:val="28"/>
        </w:rPr>
      </w:pPr>
      <w:r>
        <w:rPr>
          <w:rFonts w:ascii="PT Astra Serif" w:hAnsi="PT Astra Serif"/>
          <w:b/>
          <w:color w:val="auto"/>
          <w:sz w:val="28"/>
          <w:szCs w:val="28"/>
        </w:rPr>
        <w:t>Основные показатели, характеризующие работу МУК АМЦБ</w:t>
      </w:r>
    </w:p>
    <w:p w:rsidR="00D8406C" w:rsidRDefault="00D8406C" w:rsidP="00D8406C">
      <w:pPr>
        <w:pStyle w:val="afb"/>
        <w:ind w:left="60" w:firstLine="709"/>
        <w:contextualSpacing/>
        <w:jc w:val="center"/>
        <w:rPr>
          <w:rFonts w:ascii="PT Astra Serif" w:hAnsi="PT Astra Serif"/>
          <w:b/>
          <w:sz w:val="28"/>
          <w:szCs w:val="28"/>
        </w:rPr>
      </w:pPr>
    </w:p>
    <w:tbl>
      <w:tblPr>
        <w:tblW w:w="997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2"/>
        <w:gridCol w:w="751"/>
        <w:gridCol w:w="1271"/>
        <w:gridCol w:w="1247"/>
        <w:gridCol w:w="1217"/>
        <w:gridCol w:w="1086"/>
        <w:gridCol w:w="1137"/>
      </w:tblGrid>
      <w:tr w:rsidR="00D8406C" w:rsidTr="00267D1D">
        <w:tc>
          <w:tcPr>
            <w:tcW w:w="326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eastAsia="Calibri" w:hAnsi="PT Astra Serif"/>
                <w:b/>
                <w:sz w:val="28"/>
                <w:szCs w:val="28"/>
              </w:rPr>
            </w:pPr>
            <w:r>
              <w:rPr>
                <w:rFonts w:ascii="PT Astra Serif" w:hAnsi="PT Astra Serif"/>
                <w:b/>
                <w:sz w:val="28"/>
                <w:szCs w:val="28"/>
              </w:rPr>
              <w:t>Показатели</w:t>
            </w:r>
          </w:p>
        </w:tc>
        <w:tc>
          <w:tcPr>
            <w:tcW w:w="751"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Cs/>
                <w:color w:val="auto"/>
                <w:sz w:val="28"/>
                <w:szCs w:val="28"/>
              </w:rPr>
              <w:t>Ед. изм.</w:t>
            </w:r>
          </w:p>
        </w:tc>
        <w:tc>
          <w:tcPr>
            <w:tcW w:w="1271"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eastAsia="Calibri" w:hAnsi="PT Astra Serif"/>
                <w:b/>
                <w:sz w:val="28"/>
                <w:szCs w:val="28"/>
              </w:rPr>
            </w:pPr>
            <w:r>
              <w:rPr>
                <w:rFonts w:ascii="PT Astra Serif" w:hAnsi="PT Astra Serif"/>
                <w:b/>
                <w:sz w:val="28"/>
                <w:szCs w:val="28"/>
              </w:rPr>
              <w:t>2013 г.</w:t>
            </w:r>
          </w:p>
        </w:tc>
        <w:tc>
          <w:tcPr>
            <w:tcW w:w="1247"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2014 г.</w:t>
            </w:r>
          </w:p>
        </w:tc>
        <w:tc>
          <w:tcPr>
            <w:tcW w:w="1217"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2015 г.</w:t>
            </w:r>
          </w:p>
        </w:tc>
        <w:tc>
          <w:tcPr>
            <w:tcW w:w="1086"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2016 г.</w:t>
            </w:r>
          </w:p>
        </w:tc>
        <w:tc>
          <w:tcPr>
            <w:tcW w:w="1137"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rPr>
                <w:rFonts w:ascii="PT Astra Serif" w:hAnsi="PT Astra Serif"/>
                <w:b/>
                <w:sz w:val="28"/>
                <w:szCs w:val="28"/>
              </w:rPr>
            </w:pPr>
            <w:r>
              <w:rPr>
                <w:rFonts w:ascii="PT Astra Serif" w:hAnsi="PT Astra Serif"/>
                <w:b/>
                <w:sz w:val="28"/>
                <w:szCs w:val="28"/>
              </w:rPr>
              <w:t>2017.</w:t>
            </w:r>
          </w:p>
        </w:tc>
      </w:tr>
      <w:tr w:rsidR="00D8406C" w:rsidTr="00267D1D">
        <w:tc>
          <w:tcPr>
            <w:tcW w:w="3262"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Число общедоступных библиотек (филиалов)</w:t>
            </w:r>
          </w:p>
        </w:tc>
        <w:tc>
          <w:tcPr>
            <w:tcW w:w="75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27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31</w:t>
            </w:r>
          </w:p>
        </w:tc>
        <w:tc>
          <w:tcPr>
            <w:tcW w:w="12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29</w:t>
            </w:r>
          </w:p>
        </w:tc>
        <w:tc>
          <w:tcPr>
            <w:tcW w:w="121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28</w:t>
            </w:r>
          </w:p>
        </w:tc>
        <w:tc>
          <w:tcPr>
            <w:tcW w:w="108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28</w:t>
            </w:r>
          </w:p>
        </w:tc>
        <w:tc>
          <w:tcPr>
            <w:tcW w:w="113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28</w:t>
            </w:r>
          </w:p>
        </w:tc>
      </w:tr>
      <w:tr w:rsidR="00D8406C" w:rsidTr="00267D1D">
        <w:tc>
          <w:tcPr>
            <w:tcW w:w="3262"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Обновляемость библиотечных фондов общедоступных библиотек</w:t>
            </w:r>
          </w:p>
        </w:tc>
        <w:tc>
          <w:tcPr>
            <w:tcW w:w="75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экз.</w:t>
            </w:r>
          </w:p>
        </w:tc>
        <w:tc>
          <w:tcPr>
            <w:tcW w:w="127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2695</w:t>
            </w:r>
          </w:p>
        </w:tc>
        <w:tc>
          <w:tcPr>
            <w:tcW w:w="12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833</w:t>
            </w:r>
          </w:p>
        </w:tc>
        <w:tc>
          <w:tcPr>
            <w:tcW w:w="121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813</w:t>
            </w:r>
          </w:p>
        </w:tc>
        <w:tc>
          <w:tcPr>
            <w:tcW w:w="108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2609</w:t>
            </w:r>
          </w:p>
        </w:tc>
        <w:tc>
          <w:tcPr>
            <w:tcW w:w="113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2610</w:t>
            </w:r>
          </w:p>
        </w:tc>
      </w:tr>
      <w:tr w:rsidR="00D8406C" w:rsidTr="00267D1D">
        <w:tc>
          <w:tcPr>
            <w:tcW w:w="3262"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Количество пользователей</w:t>
            </w:r>
          </w:p>
        </w:tc>
        <w:tc>
          <w:tcPr>
            <w:tcW w:w="75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чел.</w:t>
            </w:r>
          </w:p>
        </w:tc>
        <w:tc>
          <w:tcPr>
            <w:tcW w:w="127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 xml:space="preserve">22840 </w:t>
            </w:r>
          </w:p>
        </w:tc>
        <w:tc>
          <w:tcPr>
            <w:tcW w:w="12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22671</w:t>
            </w:r>
          </w:p>
        </w:tc>
        <w:tc>
          <w:tcPr>
            <w:tcW w:w="121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22501</w:t>
            </w:r>
          </w:p>
        </w:tc>
        <w:tc>
          <w:tcPr>
            <w:tcW w:w="108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22323</w:t>
            </w:r>
          </w:p>
        </w:tc>
        <w:tc>
          <w:tcPr>
            <w:tcW w:w="113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22451</w:t>
            </w:r>
          </w:p>
        </w:tc>
      </w:tr>
      <w:tr w:rsidR="00D8406C" w:rsidTr="00267D1D">
        <w:tc>
          <w:tcPr>
            <w:tcW w:w="3262"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 xml:space="preserve">Число посадочных мест в учреждениях </w:t>
            </w:r>
            <w:r>
              <w:rPr>
                <w:rStyle w:val="101"/>
                <w:rFonts w:ascii="PT Astra Serif" w:hAnsi="PT Astra Serif"/>
                <w:b w:val="0"/>
                <w:bCs/>
                <w:color w:val="auto"/>
                <w:sz w:val="28"/>
                <w:szCs w:val="28"/>
              </w:rPr>
              <w:lastRenderedPageBreak/>
              <w:t>культурно-досугового</w:t>
            </w:r>
          </w:p>
        </w:tc>
        <w:tc>
          <w:tcPr>
            <w:tcW w:w="75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lastRenderedPageBreak/>
              <w:t>ед.</w:t>
            </w:r>
          </w:p>
        </w:tc>
        <w:tc>
          <w:tcPr>
            <w:tcW w:w="127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139</w:t>
            </w:r>
          </w:p>
        </w:tc>
        <w:tc>
          <w:tcPr>
            <w:tcW w:w="12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139</w:t>
            </w:r>
          </w:p>
        </w:tc>
        <w:tc>
          <w:tcPr>
            <w:tcW w:w="121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139</w:t>
            </w:r>
          </w:p>
        </w:tc>
        <w:tc>
          <w:tcPr>
            <w:tcW w:w="108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139</w:t>
            </w:r>
          </w:p>
        </w:tc>
        <w:tc>
          <w:tcPr>
            <w:tcW w:w="113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139</w:t>
            </w:r>
          </w:p>
        </w:tc>
      </w:tr>
      <w:tr w:rsidR="00D8406C" w:rsidTr="00267D1D">
        <w:tc>
          <w:tcPr>
            <w:tcW w:w="3262"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lastRenderedPageBreak/>
              <w:t>Число культурно-досуговых мероприятий</w:t>
            </w:r>
          </w:p>
        </w:tc>
        <w:tc>
          <w:tcPr>
            <w:tcW w:w="75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27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2292</w:t>
            </w:r>
          </w:p>
        </w:tc>
        <w:tc>
          <w:tcPr>
            <w:tcW w:w="12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2294</w:t>
            </w:r>
          </w:p>
        </w:tc>
        <w:tc>
          <w:tcPr>
            <w:tcW w:w="121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3018</w:t>
            </w:r>
          </w:p>
        </w:tc>
        <w:tc>
          <w:tcPr>
            <w:tcW w:w="108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3030</w:t>
            </w:r>
          </w:p>
        </w:tc>
        <w:tc>
          <w:tcPr>
            <w:tcW w:w="113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3058</w:t>
            </w:r>
          </w:p>
        </w:tc>
      </w:tr>
      <w:tr w:rsidR="00D8406C" w:rsidTr="00267D1D">
        <w:tc>
          <w:tcPr>
            <w:tcW w:w="3262" w:type="dxa"/>
            <w:tcBorders>
              <w:top w:val="single" w:sz="4" w:space="0" w:color="auto"/>
              <w:left w:val="single" w:sz="4" w:space="0" w:color="auto"/>
              <w:bottom w:val="single" w:sz="4" w:space="0" w:color="auto"/>
              <w:right w:val="single" w:sz="4" w:space="0" w:color="auto"/>
            </w:tcBorders>
          </w:tcPr>
          <w:p w:rsidR="00D8406C" w:rsidRDefault="00D8406C"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Число посещений</w:t>
            </w:r>
          </w:p>
        </w:tc>
        <w:tc>
          <w:tcPr>
            <w:tcW w:w="75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b/>
                <w:sz w:val="28"/>
                <w:szCs w:val="28"/>
              </w:rPr>
            </w:pPr>
            <w:r>
              <w:rPr>
                <w:rStyle w:val="101"/>
                <w:rFonts w:ascii="PT Astra Serif" w:hAnsi="PT Astra Serif"/>
                <w:b w:val="0"/>
                <w:bCs/>
                <w:sz w:val="28"/>
                <w:szCs w:val="28"/>
              </w:rPr>
              <w:t>чел.</w:t>
            </w:r>
          </w:p>
        </w:tc>
        <w:tc>
          <w:tcPr>
            <w:tcW w:w="1271"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197450</w:t>
            </w:r>
          </w:p>
        </w:tc>
        <w:tc>
          <w:tcPr>
            <w:tcW w:w="124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197460</w:t>
            </w:r>
          </w:p>
        </w:tc>
        <w:tc>
          <w:tcPr>
            <w:tcW w:w="121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197570</w:t>
            </w:r>
          </w:p>
        </w:tc>
        <w:tc>
          <w:tcPr>
            <w:tcW w:w="1086"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197600</w:t>
            </w:r>
          </w:p>
        </w:tc>
        <w:tc>
          <w:tcPr>
            <w:tcW w:w="1137" w:type="dxa"/>
            <w:tcBorders>
              <w:top w:val="single" w:sz="4" w:space="0" w:color="auto"/>
              <w:left w:val="single" w:sz="4" w:space="0" w:color="auto"/>
              <w:bottom w:val="single" w:sz="4" w:space="0" w:color="auto"/>
              <w:right w:val="single" w:sz="4" w:space="0" w:color="auto"/>
            </w:tcBorders>
          </w:tcPr>
          <w:p w:rsidR="00D8406C" w:rsidRDefault="00D8406C" w:rsidP="00267D1D">
            <w:pPr>
              <w:pStyle w:val="afb"/>
              <w:contextualSpacing/>
              <w:rPr>
                <w:rFonts w:ascii="PT Astra Serif" w:hAnsi="PT Astra Serif"/>
                <w:sz w:val="28"/>
                <w:szCs w:val="28"/>
              </w:rPr>
            </w:pPr>
            <w:r>
              <w:rPr>
                <w:rFonts w:ascii="PT Astra Serif" w:hAnsi="PT Astra Serif"/>
                <w:sz w:val="28"/>
                <w:szCs w:val="28"/>
              </w:rPr>
              <w:t>197850</w:t>
            </w:r>
          </w:p>
        </w:tc>
      </w:tr>
    </w:tbl>
    <w:p w:rsidR="00D8406C" w:rsidRDefault="00D8406C" w:rsidP="00D8406C">
      <w:pPr>
        <w:pStyle w:val="73"/>
        <w:shd w:val="clear" w:color="auto" w:fill="auto"/>
        <w:spacing w:line="240" w:lineRule="auto"/>
        <w:ind w:left="60" w:firstLine="709"/>
        <w:contextualSpacing/>
        <w:jc w:val="center"/>
        <w:rPr>
          <w:rFonts w:ascii="PT Astra Serif" w:hAnsi="PT Astra Serif"/>
          <w:b/>
          <w:color w:val="auto"/>
          <w:sz w:val="28"/>
          <w:szCs w:val="28"/>
        </w:rPr>
      </w:pPr>
    </w:p>
    <w:p w:rsidR="00D8406C" w:rsidRDefault="00D8406C" w:rsidP="00D8406C">
      <w:pPr>
        <w:pStyle w:val="2f7"/>
        <w:ind w:firstLine="709"/>
        <w:contextualSpacing/>
        <w:jc w:val="both"/>
        <w:rPr>
          <w:rFonts w:ascii="PT Astra Serif" w:hAnsi="PT Astra Serif"/>
          <w:sz w:val="28"/>
          <w:szCs w:val="28"/>
        </w:rPr>
      </w:pPr>
      <w:r>
        <w:rPr>
          <w:rFonts w:ascii="PT Astra Serif" w:hAnsi="PT Astra Serif"/>
          <w:sz w:val="28"/>
          <w:szCs w:val="28"/>
        </w:rPr>
        <w:t xml:space="preserve">Важным направлением в сохранении и приумножении культурного потенциала Аткарского района являются мероприятия по сохранению и развитию библиотечного дела. Библиотеки являются основным социальным институтом, гарантирующим сохранение и развитие культурного и информационного пространства. </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В Аткарском районе библиотечное обслуживание граждан осуществляет Муниципальное учреждение культуры «Аткарская межпоселенческая центральная библиотека», включающая в себя центральную библиотеку, центральную детскую, две городских  и 24 сельских библиотеки.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Центральная библиотека выполняет функции: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методического центра;</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правового центра</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комплектование фондов, которое в течении последних лет осуществляется за счет средств от участия в реализации государственной программы «50 Домов Культуры».</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xml:space="preserve">Все библиотеки общедоступны и являются востребованным социальным стандартом, услугами которого пользуются 44,4 % жителей г. Аткарска и Аткарского района.  </w:t>
      </w:r>
    </w:p>
    <w:p w:rsidR="00D8406C" w:rsidRDefault="00D8406C" w:rsidP="00D8406C">
      <w:pPr>
        <w:pStyle w:val="afb"/>
        <w:ind w:firstLine="709"/>
        <w:contextualSpacing/>
        <w:jc w:val="both"/>
        <w:rPr>
          <w:rFonts w:ascii="PT Astra Serif" w:hAnsi="PT Astra Serif"/>
          <w:sz w:val="28"/>
          <w:szCs w:val="28"/>
        </w:rPr>
      </w:pPr>
    </w:p>
    <w:p w:rsidR="00D8406C" w:rsidRDefault="00D8406C" w:rsidP="00D8406C">
      <w:pPr>
        <w:pStyle w:val="afb"/>
        <w:ind w:firstLine="709"/>
        <w:contextualSpacing/>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21"/>
        <w:gridCol w:w="1950"/>
      </w:tblGrid>
      <w:tr w:rsidR="00D8406C" w:rsidTr="00267D1D">
        <w:tc>
          <w:tcPr>
            <w:tcW w:w="7621" w:type="dxa"/>
          </w:tcPr>
          <w:p w:rsidR="00D8406C" w:rsidRDefault="00D8406C" w:rsidP="00267D1D">
            <w:pPr>
              <w:contextualSpacing/>
              <w:rPr>
                <w:rFonts w:ascii="PT Astra Serif" w:hAnsi="PT Astra Serif"/>
                <w:b/>
                <w:sz w:val="28"/>
                <w:szCs w:val="28"/>
              </w:rPr>
            </w:pPr>
            <w:r>
              <w:rPr>
                <w:rFonts w:ascii="PT Astra Serif" w:hAnsi="PT Astra Serif"/>
                <w:b/>
                <w:sz w:val="28"/>
                <w:szCs w:val="28"/>
              </w:rPr>
              <w:t>Показатель</w:t>
            </w:r>
          </w:p>
        </w:tc>
        <w:tc>
          <w:tcPr>
            <w:tcW w:w="1950" w:type="dxa"/>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Количество</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библиотек</w:t>
            </w:r>
          </w:p>
        </w:tc>
        <w:tc>
          <w:tcPr>
            <w:tcW w:w="1950"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28</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пользователей всего</w:t>
            </w:r>
          </w:p>
        </w:tc>
        <w:tc>
          <w:tcPr>
            <w:tcW w:w="1950"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       14 729</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Книговыдача (всего)</w:t>
            </w:r>
          </w:p>
        </w:tc>
        <w:tc>
          <w:tcPr>
            <w:tcW w:w="1950"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      233 381</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Число посещений (стационар, внестационар)</w:t>
            </w:r>
          </w:p>
        </w:tc>
        <w:tc>
          <w:tcPr>
            <w:tcW w:w="1950"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      148 262</w:t>
            </w:r>
          </w:p>
          <w:p w:rsidR="00D8406C" w:rsidRDefault="00D8406C" w:rsidP="00267D1D">
            <w:pPr>
              <w:contextualSpacing/>
              <w:rPr>
                <w:rFonts w:ascii="PT Astra Serif" w:hAnsi="PT Astra Serif"/>
                <w:sz w:val="28"/>
                <w:szCs w:val="28"/>
              </w:rPr>
            </w:pPr>
            <w:r>
              <w:rPr>
                <w:rFonts w:ascii="PT Astra Serif" w:hAnsi="PT Astra Serif"/>
                <w:sz w:val="28"/>
                <w:szCs w:val="28"/>
              </w:rPr>
              <w:t>129185 /19077</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Число обращений удаленных пользователей</w:t>
            </w:r>
          </w:p>
        </w:tc>
        <w:tc>
          <w:tcPr>
            <w:tcW w:w="1950"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12 366</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Число посещений массовых мероприятий (стационар и внестационар)</w:t>
            </w:r>
          </w:p>
        </w:tc>
        <w:tc>
          <w:tcPr>
            <w:tcW w:w="1950"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       33 274</w:t>
            </w:r>
          </w:p>
          <w:p w:rsidR="00D8406C" w:rsidRDefault="00D8406C" w:rsidP="00267D1D">
            <w:pPr>
              <w:contextualSpacing/>
              <w:rPr>
                <w:rFonts w:ascii="PT Astra Serif" w:hAnsi="PT Astra Serif"/>
                <w:sz w:val="28"/>
                <w:szCs w:val="28"/>
              </w:rPr>
            </w:pPr>
            <w:r>
              <w:rPr>
                <w:rFonts w:ascii="PT Astra Serif" w:hAnsi="PT Astra Serif"/>
                <w:sz w:val="28"/>
                <w:szCs w:val="28"/>
              </w:rPr>
              <w:t xml:space="preserve"> 17867 / 15407</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массовых мероприятий (стационар и внестационар)</w:t>
            </w:r>
          </w:p>
        </w:tc>
        <w:tc>
          <w:tcPr>
            <w:tcW w:w="1950"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        1 633</w:t>
            </w:r>
          </w:p>
          <w:p w:rsidR="00D8406C" w:rsidRDefault="00D8406C" w:rsidP="00267D1D">
            <w:pPr>
              <w:contextualSpacing/>
              <w:rPr>
                <w:rFonts w:ascii="PT Astra Serif" w:hAnsi="PT Astra Serif"/>
                <w:sz w:val="28"/>
                <w:szCs w:val="28"/>
              </w:rPr>
            </w:pPr>
            <w:r>
              <w:rPr>
                <w:rFonts w:ascii="PT Astra Serif" w:hAnsi="PT Astra Serif"/>
                <w:sz w:val="28"/>
                <w:szCs w:val="28"/>
              </w:rPr>
              <w:t xml:space="preserve">    1092 / 541</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Посещений всего </w:t>
            </w:r>
          </w:p>
        </w:tc>
        <w:tc>
          <w:tcPr>
            <w:tcW w:w="1950"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154716</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человек, прошедших переобучение или переподготовку</w:t>
            </w:r>
          </w:p>
        </w:tc>
        <w:tc>
          <w:tcPr>
            <w:tcW w:w="1950"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3(город)</w:t>
            </w:r>
          </w:p>
        </w:tc>
      </w:tr>
      <w:tr w:rsidR="00D8406C" w:rsidTr="00267D1D">
        <w:tc>
          <w:tcPr>
            <w:tcW w:w="7621" w:type="dxa"/>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из них–по нацпроекту «Культура» </w:t>
            </w:r>
          </w:p>
        </w:tc>
        <w:tc>
          <w:tcPr>
            <w:tcW w:w="1950" w:type="dxa"/>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3(город)</w:t>
            </w:r>
          </w:p>
        </w:tc>
      </w:tr>
    </w:tbl>
    <w:p w:rsidR="00D8406C" w:rsidRDefault="00D8406C" w:rsidP="00D8406C">
      <w:pPr>
        <w:pStyle w:val="afb"/>
        <w:ind w:firstLine="709"/>
        <w:contextualSpacing/>
        <w:jc w:val="both"/>
        <w:rPr>
          <w:rFonts w:ascii="PT Astra Serif" w:hAnsi="PT Astra Serif"/>
          <w:sz w:val="28"/>
          <w:szCs w:val="28"/>
        </w:rPr>
      </w:pPr>
    </w:p>
    <w:p w:rsidR="00D8406C" w:rsidRDefault="00D8406C" w:rsidP="00D8406C">
      <w:pPr>
        <w:pStyle w:val="msonormalcxsplast"/>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 xml:space="preserve">В библиотеках района работают  специалисты с высшим и средним специальным образованием: в городе с высшим - 24 %, со средним </w:t>
      </w:r>
      <w:r>
        <w:rPr>
          <w:rFonts w:ascii="PT Astra Serif" w:hAnsi="PT Astra Serif"/>
          <w:sz w:val="28"/>
          <w:szCs w:val="28"/>
        </w:rPr>
        <w:lastRenderedPageBreak/>
        <w:t>специальным – 76%; на селе с высшим образованием – 17%, со средним специальным – 83%.</w:t>
      </w:r>
    </w:p>
    <w:p w:rsidR="00D8406C" w:rsidRDefault="00D8406C" w:rsidP="00D8406C">
      <w:pPr>
        <w:pStyle w:val="msonormalcxsplast"/>
        <w:spacing w:before="0" w:beforeAutospacing="0" w:after="0" w:afterAutospacing="0"/>
        <w:ind w:firstLine="709"/>
        <w:contextualSpacing/>
        <w:jc w:val="both"/>
        <w:rPr>
          <w:rFonts w:ascii="PT Astra Serif" w:hAnsi="PT Astra Serif"/>
          <w:sz w:val="28"/>
          <w:szCs w:val="28"/>
        </w:rPr>
      </w:pPr>
    </w:p>
    <w:p w:rsidR="00D8406C" w:rsidRDefault="00D8406C" w:rsidP="00D8406C">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center"/>
        <w:textAlignment w:val="baseline"/>
        <w:outlineLvl w:val="1"/>
        <w:rPr>
          <w:rFonts w:ascii="PT Astra Serif" w:hAnsi="PT Astra Serif"/>
          <w:b/>
          <w:sz w:val="28"/>
          <w:szCs w:val="28"/>
        </w:rPr>
      </w:pPr>
      <w:r>
        <w:rPr>
          <w:rFonts w:ascii="PT Astra Serif" w:hAnsi="PT Astra Serif"/>
          <w:b/>
          <w:sz w:val="28"/>
          <w:szCs w:val="28"/>
        </w:rPr>
        <w:t>ГАУ ДО «Детская школа искусств»</w:t>
      </w:r>
    </w:p>
    <w:p w:rsidR="00D8406C" w:rsidRDefault="00D8406C" w:rsidP="00D8406C">
      <w:pPr>
        <w:ind w:firstLine="709"/>
        <w:contextualSpacing/>
        <w:jc w:val="both"/>
        <w:rPr>
          <w:rFonts w:ascii="PT Astra Serif" w:hAnsi="PT Astra Serif"/>
          <w:sz w:val="28"/>
        </w:rPr>
      </w:pPr>
      <w:r>
        <w:rPr>
          <w:rFonts w:ascii="PT Astra Serif" w:hAnsi="PT Astra Serif"/>
          <w:sz w:val="28"/>
        </w:rPr>
        <w:t>Детская школа искусств является учреждением дополнительного образования, направленного на предоставление качественного системного художественного образования.</w:t>
      </w:r>
    </w:p>
    <w:p w:rsidR="00D8406C" w:rsidRDefault="00D8406C" w:rsidP="00D8406C">
      <w:pPr>
        <w:ind w:firstLine="709"/>
        <w:contextualSpacing/>
        <w:jc w:val="both"/>
        <w:rPr>
          <w:rFonts w:ascii="PT Astra Serif" w:hAnsi="PT Astra Serif"/>
          <w:sz w:val="28"/>
        </w:rPr>
      </w:pPr>
      <w:r>
        <w:rPr>
          <w:rFonts w:ascii="PT Astra Serif" w:hAnsi="PT Astra Serif"/>
          <w:sz w:val="28"/>
        </w:rPr>
        <w:t>По состоянию на 01.01.2025г. количество учащихся Детской школы искусств составляет 463 человека. 450 человек обучаются по 5 предпрофессиональным программам, что составляет 97 %, 13 чел. (3%) по общеразвивающей программе хореографической направленности.</w:t>
      </w:r>
    </w:p>
    <w:p w:rsidR="00D8406C" w:rsidRDefault="00D8406C" w:rsidP="00D8406C">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center"/>
        <w:textAlignment w:val="baseline"/>
        <w:outlineLvl w:val="1"/>
        <w:rPr>
          <w:rFonts w:ascii="PT Astra Serif" w:hAnsi="PT Astra Serif"/>
          <w:b/>
          <w:bCs/>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1090"/>
        <w:gridCol w:w="1134"/>
        <w:gridCol w:w="1134"/>
        <w:gridCol w:w="1134"/>
        <w:gridCol w:w="1134"/>
        <w:gridCol w:w="1276"/>
        <w:gridCol w:w="1134"/>
      </w:tblGrid>
      <w:tr w:rsidR="00D8406C" w:rsidTr="00267D1D">
        <w:trPr>
          <w:trHeight w:val="328"/>
        </w:trPr>
        <w:tc>
          <w:tcPr>
            <w:tcW w:w="9356" w:type="dxa"/>
            <w:gridSpan w:val="8"/>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rPr>
            </w:pPr>
            <w:r>
              <w:rPr>
                <w:rFonts w:ascii="PT Astra Serif" w:hAnsi="PT Astra Serif"/>
                <w:b/>
                <w:bCs/>
                <w:sz w:val="28"/>
                <w:szCs w:val="28"/>
              </w:rPr>
              <w:t>Сведения об обучающихся</w:t>
            </w:r>
          </w:p>
        </w:tc>
      </w:tr>
      <w:tr w:rsidR="00D8406C" w:rsidTr="00267D1D">
        <w:trPr>
          <w:trHeight w:val="328"/>
        </w:trPr>
        <w:tc>
          <w:tcPr>
            <w:tcW w:w="2410" w:type="dxa"/>
            <w:gridSpan w:val="2"/>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160"/>
              <w:contextualSpacing/>
              <w:jc w:val="center"/>
              <w:rPr>
                <w:rFonts w:ascii="PT Astra Serif" w:hAnsi="PT Astra Serif"/>
                <w:b/>
                <w:sz w:val="20"/>
                <w:szCs w:val="20"/>
              </w:rPr>
            </w:pPr>
            <w:r>
              <w:rPr>
                <w:rFonts w:ascii="PT Astra Serif" w:hAnsi="PT Astra Serif"/>
                <w:b/>
                <w:sz w:val="20"/>
                <w:szCs w:val="20"/>
              </w:rPr>
              <w:t>2014-2015 уч.год</w:t>
            </w:r>
          </w:p>
        </w:tc>
        <w:tc>
          <w:tcPr>
            <w:tcW w:w="2268" w:type="dxa"/>
            <w:gridSpan w:val="2"/>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160"/>
              <w:contextualSpacing/>
              <w:jc w:val="center"/>
              <w:rPr>
                <w:rFonts w:ascii="PT Astra Serif" w:hAnsi="PT Astra Serif"/>
                <w:b/>
                <w:sz w:val="20"/>
                <w:szCs w:val="20"/>
              </w:rPr>
            </w:pPr>
            <w:r>
              <w:rPr>
                <w:rFonts w:ascii="PT Astra Serif" w:hAnsi="PT Astra Serif"/>
                <w:b/>
                <w:sz w:val="20"/>
                <w:szCs w:val="20"/>
              </w:rPr>
              <w:t>2015-2016 уч.год</w:t>
            </w:r>
          </w:p>
        </w:tc>
        <w:tc>
          <w:tcPr>
            <w:tcW w:w="2268" w:type="dxa"/>
            <w:gridSpan w:val="2"/>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160"/>
              <w:contextualSpacing/>
              <w:jc w:val="center"/>
              <w:rPr>
                <w:rFonts w:ascii="PT Astra Serif" w:hAnsi="PT Astra Serif"/>
                <w:b/>
                <w:sz w:val="20"/>
                <w:szCs w:val="20"/>
              </w:rPr>
            </w:pPr>
            <w:r>
              <w:rPr>
                <w:rFonts w:ascii="PT Astra Serif" w:hAnsi="PT Astra Serif"/>
                <w:b/>
                <w:sz w:val="20"/>
                <w:szCs w:val="20"/>
              </w:rPr>
              <w:t>2016-2017 уч.год</w:t>
            </w:r>
          </w:p>
        </w:tc>
        <w:tc>
          <w:tcPr>
            <w:tcW w:w="2410" w:type="dxa"/>
            <w:gridSpan w:val="2"/>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rPr>
            </w:pPr>
            <w:r>
              <w:rPr>
                <w:rFonts w:ascii="PT Astra Serif" w:hAnsi="PT Astra Serif"/>
                <w:b/>
                <w:sz w:val="20"/>
              </w:rPr>
              <w:t>2017-2018 уч.год</w:t>
            </w:r>
          </w:p>
        </w:tc>
      </w:tr>
      <w:tr w:rsidR="00D8406C" w:rsidTr="00267D1D">
        <w:trPr>
          <w:trHeight w:val="328"/>
        </w:trPr>
        <w:tc>
          <w:tcPr>
            <w:tcW w:w="1320"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01.09.2014</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31.05.2015</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01.09.2015</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31.05.2016</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01.09.2016</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31.05.2017</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01.09.2016</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31.05.2017</w:t>
            </w:r>
          </w:p>
        </w:tc>
      </w:tr>
      <w:tr w:rsidR="00D8406C" w:rsidTr="00267D1D">
        <w:trPr>
          <w:trHeight w:val="158"/>
        </w:trPr>
        <w:tc>
          <w:tcPr>
            <w:tcW w:w="1320"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090"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276"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0"/>
              </w:rPr>
            </w:pPr>
            <w:r>
              <w:rPr>
                <w:rFonts w:ascii="PT Astra Serif" w:hAnsi="PT Astra Serif"/>
                <w:sz w:val="20"/>
              </w:rPr>
              <w:t>450</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0"/>
              </w:rPr>
            </w:pPr>
            <w:r>
              <w:rPr>
                <w:rFonts w:ascii="PT Astra Serif" w:hAnsi="PT Astra Serif"/>
                <w:sz w:val="20"/>
              </w:rPr>
              <w:t>450</w:t>
            </w:r>
          </w:p>
        </w:tc>
      </w:tr>
    </w:tbl>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p>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Учащиеся ДШИ обучаются на 3-х отделениях:</w:t>
      </w:r>
    </w:p>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1. Музыкальное отделение (Фортепиано, гитара, баян, аккордеон, флейта, кларнет, саксофон)</w:t>
      </w:r>
    </w:p>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2. Отделение изобразительного искусства</w:t>
      </w:r>
    </w:p>
    <w:p w:rsidR="00D8406C" w:rsidRDefault="00D8406C" w:rsidP="00D8406C">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3. Общеэстетическое отделение (хореографической направленности)</w:t>
      </w:r>
    </w:p>
    <w:p w:rsidR="00D8406C" w:rsidRDefault="00D8406C" w:rsidP="00D8406C">
      <w:pPr>
        <w:ind w:firstLine="851"/>
        <w:contextualSpacing/>
        <w:jc w:val="both"/>
        <w:rPr>
          <w:rFonts w:ascii="PT Astra Serif" w:hAnsi="PT Astra Serif"/>
          <w:sz w:val="28"/>
        </w:rPr>
      </w:pPr>
      <w:r>
        <w:rPr>
          <w:sz w:val="28"/>
        </w:rPr>
        <w:t>В Детской школе искусств работает 20 преподавателей. Все педагогические работники соответствуют профессиональному стандарту «Педагог дополнительного образования».</w:t>
      </w:r>
      <w:r>
        <w:rPr>
          <w:rFonts w:ascii="PT Astra Serif" w:hAnsi="PT Astra Serif"/>
          <w:sz w:val="28"/>
        </w:rPr>
        <w:t xml:space="preserve"> 14 преподавателей имеют высшую и первую квалификационные категории. </w:t>
      </w:r>
    </w:p>
    <w:p w:rsidR="00D8406C" w:rsidRDefault="00D8406C" w:rsidP="00D8406C">
      <w:pPr>
        <w:tabs>
          <w:tab w:val="left" w:pos="0"/>
        </w:tabs>
        <w:ind w:firstLine="900"/>
        <w:contextualSpacing/>
        <w:jc w:val="both"/>
        <w:rPr>
          <w:rFonts w:ascii="PT Astra Serif" w:hAnsi="PT Astra Serif"/>
          <w:sz w:val="28"/>
        </w:rPr>
      </w:pPr>
      <w:r>
        <w:rPr>
          <w:rFonts w:ascii="PT Astra Serif" w:hAnsi="PT Astra Serif"/>
          <w:sz w:val="28"/>
        </w:rPr>
        <w:t xml:space="preserve">С октября 2022 года школа активно участвует в проекте Министерства культуры РФ «Пушкинская карта». </w:t>
      </w:r>
    </w:p>
    <w:p w:rsidR="00D8406C" w:rsidRDefault="00D8406C" w:rsidP="00D8406C">
      <w:pPr>
        <w:tabs>
          <w:tab w:val="left" w:pos="0"/>
        </w:tabs>
        <w:ind w:firstLine="900"/>
        <w:contextualSpacing/>
        <w:jc w:val="both"/>
        <w:rPr>
          <w:rFonts w:ascii="PT Astra Serif" w:hAnsi="PT Astra Serif"/>
          <w:sz w:val="28"/>
        </w:rPr>
      </w:pPr>
      <w:r>
        <w:rPr>
          <w:rFonts w:ascii="PT Astra Serif" w:hAnsi="PT Astra Serif"/>
          <w:sz w:val="28"/>
          <w:szCs w:val="28"/>
        </w:rPr>
        <w:t>В ГАУ ДО «ДШИ» для проведения обучение оборудовано 20 кабинетов. Материально-техническая база, которых признана как «достаточная».</w:t>
      </w:r>
    </w:p>
    <w:p w:rsidR="00D8406C" w:rsidRDefault="00D8406C" w:rsidP="00D8406C">
      <w:pPr>
        <w:pStyle w:val="aff4"/>
        <w:ind w:firstLine="709"/>
        <w:contextualSpacing/>
        <w:jc w:val="center"/>
        <w:rPr>
          <w:rFonts w:ascii="PT Astra Serif" w:hAnsi="PT Astra Serif"/>
          <w:b/>
          <w:sz w:val="28"/>
          <w:szCs w:val="28"/>
        </w:rPr>
      </w:pPr>
    </w:p>
    <w:p w:rsidR="00D8406C" w:rsidRDefault="00D8406C" w:rsidP="00D8406C">
      <w:pPr>
        <w:pStyle w:val="aff4"/>
        <w:ind w:firstLine="709"/>
        <w:contextualSpacing/>
        <w:rPr>
          <w:rFonts w:ascii="PT Astra Serif" w:hAnsi="PT Astra Serif"/>
          <w:b/>
          <w:sz w:val="28"/>
          <w:szCs w:val="28"/>
        </w:rPr>
      </w:pPr>
      <w:r>
        <w:rPr>
          <w:rFonts w:ascii="PT Astra Serif" w:hAnsi="PT Astra Serif"/>
          <w:b/>
          <w:sz w:val="28"/>
          <w:szCs w:val="28"/>
        </w:rPr>
        <w:t>2.2.12. Физическая культура и спорт</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современных социально-экономических условиях особое значение приобретают вопросы укрепления физического здоровья, поэтому физическая культура и спорт являются приоритетным направлением социальной политики нашего района.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городе располагается 4 основных спортивных объекта. Это два здания спортивной школы, физкультурно-оздоровительный комплекс «Дельфин» и стадион «Локомотив». В районе действует более 150 спортивных сооружений, для детей и взрослых предоставлено более 10 различных видов секций: волейбол; баскетбол; тхэквондо; каратэ; бокс; легкая атлетика; настольный теннис, футбол.</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olor w:val="000000"/>
          <w:sz w:val="28"/>
          <w:szCs w:val="28"/>
        </w:rPr>
        <w:t xml:space="preserve">Ежегодно проводятся около 20 видов спортивных мероприятий, в </w:t>
      </w:r>
      <w:r>
        <w:rPr>
          <w:rFonts w:ascii="PT Astra Serif" w:hAnsi="PT Astra Serif"/>
          <w:color w:val="000000"/>
          <w:sz w:val="28"/>
          <w:szCs w:val="28"/>
        </w:rPr>
        <w:lastRenderedPageBreak/>
        <w:t>которых принимает участие более 2500 человек.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z w:val="28"/>
          <w:szCs w:val="28"/>
        </w:rPr>
        <w:t>Растет</w:t>
      </w:r>
      <w:r>
        <w:rPr>
          <w:rFonts w:ascii="PT Astra Serif" w:hAnsi="PT Astra Serif"/>
          <w:color w:val="000000"/>
          <w:sz w:val="28"/>
          <w:szCs w:val="28"/>
        </w:rPr>
        <w:t xml:space="preserve"> число лиц, вовлеченных в занятия спортом. На сайте </w:t>
      </w:r>
      <w:r>
        <w:rPr>
          <w:rFonts w:ascii="PT Astra Serif" w:hAnsi="PT Astra Serif"/>
          <w:color w:val="000000"/>
          <w:sz w:val="28"/>
          <w:szCs w:val="28"/>
          <w:lang w:val="en-US"/>
        </w:rPr>
        <w:t>gto</w:t>
      </w:r>
      <w:r>
        <w:rPr>
          <w:rFonts w:ascii="PT Astra Serif" w:hAnsi="PT Astra Serif"/>
          <w:color w:val="000000"/>
          <w:sz w:val="28"/>
          <w:szCs w:val="28"/>
        </w:rPr>
        <w:t>.</w:t>
      </w:r>
      <w:r>
        <w:rPr>
          <w:rFonts w:ascii="PT Astra Serif" w:hAnsi="PT Astra Serif"/>
          <w:color w:val="000000"/>
          <w:sz w:val="28"/>
          <w:szCs w:val="28"/>
          <w:lang w:val="en-US"/>
        </w:rPr>
        <w:t>ru</w:t>
      </w:r>
      <w:r>
        <w:rPr>
          <w:rFonts w:ascii="PT Astra Serif" w:hAnsi="PT Astra Serif"/>
          <w:color w:val="000000"/>
          <w:sz w:val="28"/>
          <w:szCs w:val="28"/>
        </w:rPr>
        <w:t>. зарегистрировалось 9229 человек. В 2024 году 350 спортсменов сдали нормы ГТО, 100 из них награждены золотыми знаками.</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Ежегодно в г. Аткарске и Аткарском районе заливается льдом более 20 плоскостных сооружений, прокладываются лыжные трассы с прокатом спортивного и туристического инвентаря.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Спортивной визитной карточкой Аткарского района является ряд мероприятий:</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велопробег, количество участников мероприятия составляет около 300 человек;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легкоатлетический «Аткарский марафон», в котором с начала его проведения с 2014 года приняли участие более 1000 спортсменов из Саратовской области и других регионов России;</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лыжня, в которой ежегодно принимает участие более 250 человек.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Для организации досуга молодежи и всех слоев взрослого населения спортивными учреждениями оказываются услуги по нескольким направлениям: фитнес, аэробика, борьба, самбо, плавание,  настольный теннис, шахматы, игровые виды спорта.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sz w:val="28"/>
          <w:szCs w:val="28"/>
        </w:rPr>
      </w:pPr>
      <w:r>
        <w:rPr>
          <w:rFonts w:ascii="PT Astra Serif" w:hAnsi="PT Astra Serif"/>
          <w:sz w:val="28"/>
          <w:szCs w:val="28"/>
        </w:rPr>
        <w:t>Учреждением дополнительного образования в сфере физической культуры является муниципальное автономное учреждение «Спортивная школа г. Аткарска Саратовской области».</w:t>
      </w:r>
      <w:r>
        <w:rPr>
          <w:sz w:val="28"/>
          <w:szCs w:val="28"/>
        </w:rPr>
        <w:t xml:space="preserve"> По состоянию на 01.01.2025г. в спортивной школе занимается 246 детей.</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sz w:val="28"/>
          <w:szCs w:val="28"/>
        </w:rPr>
        <w:t>В анализируемом периоде проводилась системная работа, направленная на ремонт и оснащение учреждений спорта: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 период с 2015 по 2017 год произведена реконструкция стадиона «Локомотив». За счет спонсорских средств, установлено оборудование, отвечающее требованиям безопасности  для «воркаута» и сдачи норм ГТО, оборудование по пожарно-прикладному спорту. Заасфальтированы беговые дорожки, отремонтированы трибуны, благоустроенна прилегающая территория.</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2024 году подготовлена проектно-сметная документация на реконструкцию стадиона «Локомотив». Планируется построить новый административный корпус, обустроить трибуны для болельщиков на 200 мест, футбольное поле, площадки для баскетбола, волейбола, воркаута.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Calibri"/>
          <w:sz w:val="28"/>
          <w:szCs w:val="28"/>
        </w:rPr>
        <w:t xml:space="preserve">- Проведен капитальный ремонт </w:t>
      </w:r>
      <w:r>
        <w:rPr>
          <w:rFonts w:ascii="PT Astra Serif" w:hAnsi="PT Astra Serif"/>
          <w:sz w:val="28"/>
          <w:szCs w:val="28"/>
        </w:rPr>
        <w:t xml:space="preserve">МАУ ДО «СШ г. Аткарска Саратовской области» (ул. Гоголя).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первом полугодии 2023 года за счет средств местного бюджета осуществлена замена кровли спортивного зала находящегося по адресу ул. Чапаева д. 52 в сумме 1,2 млн. руб. Проведены работы по ремонту </w:t>
      </w:r>
      <w:r>
        <w:rPr>
          <w:rFonts w:ascii="PT Astra Serif" w:eastAsia="Calibri" w:hAnsi="PT Astra Serif"/>
          <w:sz w:val="28"/>
          <w:szCs w:val="28"/>
        </w:rPr>
        <w:t xml:space="preserve">кирпичной кладки стен, </w:t>
      </w:r>
      <w:r>
        <w:rPr>
          <w:rFonts w:ascii="PT Astra Serif" w:hAnsi="PT Astra Serif"/>
          <w:sz w:val="28"/>
          <w:szCs w:val="28"/>
        </w:rPr>
        <w:t>косметический ремонт.</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2024 году, за счет средств областного бюджета выделенных Министерством спорта, был проведен текущий ремонт в здания Спортивной школы по улице Гоголя, на который было выделено 2 млн. руб. Произведена замена потолка, установка новых дверей, штукатурка стен, замена проводки и </w:t>
      </w:r>
      <w:r>
        <w:rPr>
          <w:rFonts w:ascii="PT Astra Serif" w:hAnsi="PT Astra Serif"/>
          <w:sz w:val="28"/>
          <w:szCs w:val="28"/>
        </w:rPr>
        <w:lastRenderedPageBreak/>
        <w:t>освещения, ремонт раздевалок, фойе.</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За счет средств Федерального проекта «ЕР» по созданию условий для занятий физкультурой и спортом в общеобразовательных учреждениях, расположенных в сельской местности проведен капитальный ремонт спортивных залов в школах на общую сумму 3,0 млн. руб.: п. Лопуховка, с. Озерное, с. Елизаветино.</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2024 году на средства в сумме 9,0 млн. руб., проведен ремонт спортивных залов в 3 образовательных учреждениях: МОУ СОШ № 3, МОУ СОШ № 6 и структурное подразделение МОУ СОШ № 6 – школа в с. Языковка. В том числе в рамках реализации регионального проекта «Развитие инфраструктуры образовательных учреждений» - 3,0 млн. руб., за счет средств местного бюджета – 6,0 млн. руб.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Так же проведен ремонт спортивного зала МОУ СОШ № 10 за счет средств местного бюджета.</w:t>
      </w:r>
    </w:p>
    <w:p w:rsidR="00D8406C" w:rsidRDefault="00D8406C" w:rsidP="00D8406C">
      <w:pPr>
        <w:pStyle w:val="3e"/>
        <w:shd w:val="clear" w:color="auto" w:fill="auto"/>
        <w:spacing w:line="240" w:lineRule="auto"/>
        <w:contextualSpacing/>
        <w:jc w:val="center"/>
        <w:rPr>
          <w:rFonts w:ascii="PT Astra Serif" w:hAnsi="PT Astra Serif"/>
          <w:b/>
          <w:sz w:val="28"/>
          <w:szCs w:val="28"/>
        </w:rPr>
      </w:pPr>
      <w:r>
        <w:rPr>
          <w:rFonts w:ascii="PT Astra Serif" w:hAnsi="PT Astra Serif"/>
          <w:b/>
          <w:sz w:val="28"/>
          <w:szCs w:val="28"/>
        </w:rPr>
        <w:t>Основные показатели, характеризующие сферу физической культуры и спорта Аткарского муниципального района</w:t>
      </w:r>
    </w:p>
    <w:p w:rsidR="00D8406C" w:rsidRDefault="00D8406C" w:rsidP="00D8406C">
      <w:pPr>
        <w:pStyle w:val="aff0"/>
        <w:tabs>
          <w:tab w:val="left" w:pos="567"/>
        </w:tabs>
        <w:ind w:left="0"/>
        <w:jc w:val="both"/>
        <w:rPr>
          <w:rFonts w:ascii="PT Astra Serif" w:eastAsia="Calibri"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084"/>
        <w:gridCol w:w="1112"/>
        <w:gridCol w:w="1112"/>
        <w:gridCol w:w="1092"/>
        <w:gridCol w:w="1112"/>
        <w:gridCol w:w="989"/>
      </w:tblGrid>
      <w:tr w:rsidR="00D8406C" w:rsidTr="00267D1D">
        <w:tc>
          <w:tcPr>
            <w:tcW w:w="3240" w:type="dxa"/>
            <w:tcBorders>
              <w:top w:val="single" w:sz="4" w:space="0" w:color="auto"/>
              <w:left w:val="single" w:sz="4" w:space="0" w:color="auto"/>
              <w:bottom w:val="single" w:sz="4" w:space="0" w:color="auto"/>
              <w:right w:val="single" w:sz="4" w:space="0" w:color="auto"/>
            </w:tcBorders>
          </w:tcPr>
          <w:p w:rsidR="00D8406C" w:rsidRDefault="00D8406C" w:rsidP="00267D1D">
            <w:pPr>
              <w:tabs>
                <w:tab w:val="left" w:pos="567"/>
              </w:tabs>
              <w:contextualSpacing/>
              <w:jc w:val="both"/>
              <w:rPr>
                <w:rFonts w:ascii="PT Astra Serif" w:eastAsia="Calibri" w:hAnsi="PT Astra Serif"/>
                <w:b/>
                <w:sz w:val="28"/>
                <w:szCs w:val="28"/>
              </w:rPr>
            </w:pPr>
            <w:r>
              <w:rPr>
                <w:rFonts w:ascii="PT Astra Serif" w:hAnsi="PT Astra Serif"/>
                <w:b/>
                <w:sz w:val="28"/>
                <w:szCs w:val="28"/>
              </w:rPr>
              <w:t>Наименование</w:t>
            </w:r>
          </w:p>
        </w:tc>
        <w:tc>
          <w:tcPr>
            <w:tcW w:w="108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Ед. изм.</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2013 год</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2014 год</w:t>
            </w:r>
          </w:p>
        </w:tc>
        <w:tc>
          <w:tcPr>
            <w:tcW w:w="10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2015 год</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2016 год</w:t>
            </w:r>
          </w:p>
        </w:tc>
        <w:tc>
          <w:tcPr>
            <w:tcW w:w="98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2017</w:t>
            </w:r>
          </w:p>
          <w:p w:rsidR="00D8406C" w:rsidRDefault="00D8406C" w:rsidP="00267D1D">
            <w:pPr>
              <w:contextualSpacing/>
              <w:rPr>
                <w:rFonts w:ascii="PT Astra Serif" w:hAnsi="PT Astra Serif"/>
                <w:b/>
                <w:sz w:val="28"/>
                <w:szCs w:val="28"/>
              </w:rPr>
            </w:pPr>
            <w:r>
              <w:rPr>
                <w:rFonts w:ascii="PT Astra Serif" w:hAnsi="PT Astra Serif"/>
                <w:b/>
                <w:sz w:val="28"/>
                <w:szCs w:val="28"/>
              </w:rPr>
              <w:t>год</w:t>
            </w:r>
          </w:p>
        </w:tc>
      </w:tr>
      <w:tr w:rsidR="00D8406C" w:rsidTr="00267D1D">
        <w:tc>
          <w:tcPr>
            <w:tcW w:w="324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Число спортивных сооружений</w:t>
            </w:r>
          </w:p>
        </w:tc>
        <w:tc>
          <w:tcPr>
            <w:tcW w:w="108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ед.</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137</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134</w:t>
            </w:r>
          </w:p>
        </w:tc>
        <w:tc>
          <w:tcPr>
            <w:tcW w:w="10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134</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135</w:t>
            </w:r>
          </w:p>
        </w:tc>
        <w:tc>
          <w:tcPr>
            <w:tcW w:w="98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137</w:t>
            </w:r>
          </w:p>
        </w:tc>
      </w:tr>
      <w:tr w:rsidR="00D8406C" w:rsidTr="00267D1D">
        <w:tc>
          <w:tcPr>
            <w:tcW w:w="324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Доля населения, регулярно занимающегося физкультурой и спортом</w:t>
            </w:r>
          </w:p>
        </w:tc>
        <w:tc>
          <w:tcPr>
            <w:tcW w:w="108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16,92</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17.48</w:t>
            </w:r>
          </w:p>
        </w:tc>
        <w:tc>
          <w:tcPr>
            <w:tcW w:w="10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18,5</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19,65</w:t>
            </w:r>
          </w:p>
        </w:tc>
        <w:tc>
          <w:tcPr>
            <w:tcW w:w="98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30, 5</w:t>
            </w:r>
          </w:p>
        </w:tc>
      </w:tr>
      <w:tr w:rsidR="00D8406C" w:rsidTr="00267D1D">
        <w:tc>
          <w:tcPr>
            <w:tcW w:w="324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Численность занимающихся в детско- юношеских спортивных школах (филиалах)</w:t>
            </w:r>
          </w:p>
        </w:tc>
        <w:tc>
          <w:tcPr>
            <w:tcW w:w="108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ед.</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752</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736</w:t>
            </w:r>
          </w:p>
        </w:tc>
        <w:tc>
          <w:tcPr>
            <w:tcW w:w="10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745</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767</w:t>
            </w:r>
          </w:p>
        </w:tc>
        <w:tc>
          <w:tcPr>
            <w:tcW w:w="98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750</w:t>
            </w:r>
          </w:p>
        </w:tc>
      </w:tr>
      <w:tr w:rsidR="00D8406C" w:rsidTr="00267D1D">
        <w:tc>
          <w:tcPr>
            <w:tcW w:w="324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Количество спортивных мероприятий в год</w:t>
            </w:r>
          </w:p>
        </w:tc>
        <w:tc>
          <w:tcPr>
            <w:tcW w:w="108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ед.</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95</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99</w:t>
            </w:r>
          </w:p>
        </w:tc>
        <w:tc>
          <w:tcPr>
            <w:tcW w:w="10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98</w:t>
            </w:r>
          </w:p>
        </w:tc>
        <w:tc>
          <w:tcPr>
            <w:tcW w:w="111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101</w:t>
            </w:r>
          </w:p>
        </w:tc>
        <w:tc>
          <w:tcPr>
            <w:tcW w:w="98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100</w:t>
            </w:r>
          </w:p>
        </w:tc>
      </w:tr>
    </w:tbl>
    <w:p w:rsidR="00D8406C" w:rsidRDefault="00D8406C" w:rsidP="00D8406C">
      <w:pPr>
        <w:pStyle w:val="aff0"/>
        <w:tabs>
          <w:tab w:val="left" w:pos="567"/>
        </w:tabs>
        <w:ind w:left="0" w:firstLine="709"/>
        <w:jc w:val="both"/>
        <w:rPr>
          <w:rFonts w:ascii="PT Astra Serif" w:eastAsia="Calibri" w:hAnsi="PT Astra Serif"/>
          <w:sz w:val="28"/>
          <w:szCs w:val="28"/>
        </w:rPr>
      </w:pPr>
    </w:p>
    <w:p w:rsidR="00D8406C" w:rsidRDefault="00D8406C" w:rsidP="00D8406C">
      <w:pPr>
        <w:tabs>
          <w:tab w:val="left" w:pos="567"/>
        </w:tabs>
        <w:ind w:firstLine="709"/>
        <w:contextualSpacing/>
        <w:jc w:val="both"/>
        <w:rPr>
          <w:rFonts w:ascii="PT Astra Serif" w:hAnsi="PT Astra Serif"/>
          <w:sz w:val="28"/>
          <w:szCs w:val="28"/>
          <w:lang w:eastAsia="ar-SA"/>
        </w:rPr>
      </w:pPr>
      <w:r>
        <w:rPr>
          <w:rFonts w:ascii="PT Astra Serif" w:hAnsi="PT Astra Serif"/>
          <w:sz w:val="28"/>
          <w:szCs w:val="28"/>
          <w:lang w:eastAsia="ar-SA"/>
        </w:rPr>
        <w:t>В Аткарском муниципальном районе имеются благоприятные условия для развития физической культуры и спорта, однако, существуют проблемы.</w:t>
      </w:r>
    </w:p>
    <w:p w:rsidR="00D8406C" w:rsidRDefault="00D8406C" w:rsidP="00D8406C">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 xml:space="preserve">Основной проблемой в деятельности районной отрасли «Физическая культура и спорт» остается дефицитность молодых спортивных кадров (педагогов, тренеров-преподавателей, инструкторов-методистов в КФК). </w:t>
      </w:r>
    </w:p>
    <w:p w:rsidR="00D8406C" w:rsidRDefault="00D8406C" w:rsidP="00D8406C">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Для достижения основной цели в сфере физической культуры и спорта предполагается решение следующих задач:</w:t>
      </w:r>
    </w:p>
    <w:p w:rsidR="00D8406C" w:rsidRDefault="00D8406C" w:rsidP="00D8406C">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 эффективное использование имеющейся материально-технической базы физической культуры и спорта;</w:t>
      </w:r>
    </w:p>
    <w:p w:rsidR="00D8406C" w:rsidRDefault="00D8406C" w:rsidP="00D8406C">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 совершенствование форм и организации управления развитием физической культуры и спорта;</w:t>
      </w:r>
    </w:p>
    <w:p w:rsidR="00D8406C" w:rsidRDefault="00D8406C" w:rsidP="00D8406C">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lastRenderedPageBreak/>
        <w:t>- развитие массового спорта среди подрастающего поколения;</w:t>
      </w:r>
    </w:p>
    <w:p w:rsidR="00D8406C" w:rsidRDefault="00D8406C" w:rsidP="00D8406C">
      <w:pPr>
        <w:pStyle w:val="msonormalcxspmiddle"/>
        <w:tabs>
          <w:tab w:val="left" w:pos="567"/>
        </w:tabs>
        <w:spacing w:before="0" w:beforeAutospacing="0" w:after="0" w:afterAutospacing="0"/>
        <w:ind w:firstLine="709"/>
        <w:contextualSpacing/>
        <w:jc w:val="both"/>
        <w:rPr>
          <w:rFonts w:ascii="PT Astra Serif" w:hAnsi="PT Astra Serif"/>
          <w:color w:val="000000"/>
          <w:sz w:val="28"/>
          <w:szCs w:val="28"/>
          <w:lang w:eastAsia="ar-SA"/>
        </w:rPr>
      </w:pPr>
      <w:r>
        <w:rPr>
          <w:rFonts w:ascii="PT Astra Serif" w:hAnsi="PT Astra Serif"/>
          <w:sz w:val="28"/>
          <w:szCs w:val="28"/>
          <w:lang w:eastAsia="ar-SA"/>
        </w:rPr>
        <w:t>- формирование внутренних установок для ведения здорового образа жизни за счет осуществления комплексной работы по информационной, просветительской пропаганде через печатные средства массовой информации</w:t>
      </w:r>
      <w:r>
        <w:rPr>
          <w:rFonts w:ascii="PT Astra Serif" w:hAnsi="PT Astra Serif"/>
          <w:color w:val="000000"/>
          <w:sz w:val="28"/>
          <w:szCs w:val="28"/>
          <w:lang w:eastAsia="ar-SA"/>
        </w:rPr>
        <w:t>, Интернет, образовательные учреждения всех уровней;</w:t>
      </w:r>
    </w:p>
    <w:p w:rsidR="00D8406C" w:rsidRDefault="00D8406C" w:rsidP="00D8406C">
      <w:pPr>
        <w:pStyle w:val="msonormalcxspmiddle"/>
        <w:tabs>
          <w:tab w:val="left" w:pos="567"/>
        </w:tabs>
        <w:spacing w:before="0" w:beforeAutospacing="0" w:after="0" w:afterAutospacing="0"/>
        <w:ind w:firstLine="709"/>
        <w:contextualSpacing/>
        <w:jc w:val="both"/>
        <w:rPr>
          <w:rFonts w:ascii="PT Astra Serif" w:hAnsi="PT Astra Serif"/>
          <w:color w:val="000000"/>
          <w:sz w:val="28"/>
          <w:szCs w:val="28"/>
          <w:lang w:eastAsia="ar-SA"/>
        </w:rPr>
      </w:pPr>
      <w:r>
        <w:rPr>
          <w:rFonts w:ascii="PT Astra Serif" w:hAnsi="PT Astra Serif"/>
          <w:color w:val="000000"/>
          <w:sz w:val="28"/>
          <w:szCs w:val="28"/>
          <w:lang w:eastAsia="ar-SA"/>
        </w:rPr>
        <w:t>- создание условий и разработка стимулов для увеличения числа лиц, самостоятельно занимающихся физической культурой и спортом;</w:t>
      </w:r>
    </w:p>
    <w:p w:rsidR="00D8406C" w:rsidRDefault="00D8406C" w:rsidP="00D8406C">
      <w:pPr>
        <w:pStyle w:val="msonormalcxsplast"/>
        <w:tabs>
          <w:tab w:val="left" w:pos="567"/>
        </w:tabs>
        <w:spacing w:before="0" w:beforeAutospacing="0" w:after="0" w:afterAutospacing="0"/>
        <w:ind w:firstLine="709"/>
        <w:contextualSpacing/>
        <w:jc w:val="both"/>
        <w:rPr>
          <w:rFonts w:ascii="PT Astra Serif" w:hAnsi="PT Astra Serif"/>
          <w:color w:val="000000"/>
          <w:sz w:val="28"/>
          <w:szCs w:val="28"/>
          <w:lang w:eastAsia="ar-SA"/>
        </w:rPr>
      </w:pPr>
      <w:r>
        <w:rPr>
          <w:rFonts w:ascii="PT Astra Serif" w:hAnsi="PT Astra Serif"/>
          <w:color w:val="000000"/>
          <w:sz w:val="28"/>
          <w:szCs w:val="28"/>
          <w:lang w:eastAsia="ar-SA"/>
        </w:rPr>
        <w:t xml:space="preserve">- развитие инфраструктуры сферы физической культуры и спорта. </w:t>
      </w:r>
    </w:p>
    <w:p w:rsidR="00D8406C" w:rsidRDefault="00D8406C" w:rsidP="00D8406C">
      <w:pPr>
        <w:pStyle w:val="aff4"/>
        <w:contextualSpacing/>
        <w:jc w:val="center"/>
        <w:rPr>
          <w:rFonts w:ascii="PT Astra Serif" w:hAnsi="PT Astra Serif"/>
          <w:b/>
          <w:color w:val="000000"/>
          <w:sz w:val="28"/>
          <w:szCs w:val="28"/>
        </w:rPr>
      </w:pPr>
    </w:p>
    <w:p w:rsidR="00D8406C" w:rsidRDefault="00D8406C" w:rsidP="00D8406C">
      <w:pPr>
        <w:pStyle w:val="aff4"/>
        <w:ind w:firstLine="709"/>
        <w:contextualSpacing/>
        <w:rPr>
          <w:rFonts w:ascii="PT Astra Serif" w:hAnsi="PT Astra Serif"/>
          <w:b/>
          <w:color w:val="000000"/>
          <w:sz w:val="28"/>
          <w:szCs w:val="28"/>
        </w:rPr>
      </w:pPr>
      <w:r>
        <w:rPr>
          <w:rFonts w:ascii="PT Astra Serif" w:hAnsi="PT Astra Serif"/>
          <w:b/>
          <w:color w:val="000000"/>
          <w:sz w:val="28"/>
          <w:szCs w:val="28"/>
        </w:rPr>
        <w:t>2.2.13. Молодёжная политика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lang w:eastAsia="ar-SA"/>
        </w:rPr>
        <w:t xml:space="preserve">На территории Аткарского муниципального района проживает порядка 8 тыс. молодых людей в возрасте от 14 до 30 лет. На территории района осуществляют деятельность 3 молодежных организации, а так же </w:t>
      </w:r>
      <w:r>
        <w:rPr>
          <w:rFonts w:ascii="PT Astra Serif" w:hAnsi="PT Astra Serif"/>
          <w:sz w:val="28"/>
          <w:szCs w:val="28"/>
        </w:rPr>
        <w:t>активно работает отделение общероссийского общественно-государственного движения «Движение первых».</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Работа по реализации среди населения молодежной политики осуществляется по следующим направлениям:</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 xml:space="preserve">Профориентация среди подростков и молодежи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В рамках работы по профориентации молодежи Аткарского муниципального района проводятся ознакомительные поездки в высшие образовательные организации региона с посещением Дней открытых дверей, распространяются информационные материалы по образовательным программам университетов, реализуются такие проекты, как дни и уроки финансовой грамотности, круглые столы.</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sz w:val="28"/>
          <w:szCs w:val="28"/>
        </w:rPr>
      </w:pPr>
      <w:r>
        <w:rPr>
          <w:rFonts w:ascii="PT Astra Serif" w:hAnsi="PT Astra Serif"/>
          <w:b/>
          <w:i/>
          <w:sz w:val="28"/>
          <w:szCs w:val="28"/>
        </w:rPr>
        <w:t>Профилактика терроризма, ксенофобии и экстремистских движений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В рамках данного направления организуются классные часы, приуроченные к памятной дате День солидарности в борьбе с терроризмом, проводятся акции. На постоянной основе ведется ежемесячный мониторинг о выявлении неформальных групп, сформированных  в образовательных учреждениях (их отсутствие), взаимодействие с правоохранительными органами для своевременного пресечения угроз террористического характера.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sz w:val="28"/>
          <w:szCs w:val="28"/>
        </w:rPr>
      </w:pPr>
      <w:r>
        <w:rPr>
          <w:rFonts w:ascii="PT Astra Serif" w:hAnsi="PT Astra Serif"/>
          <w:b/>
          <w:i/>
          <w:sz w:val="28"/>
          <w:szCs w:val="28"/>
        </w:rPr>
        <w:t>Профилактика наркомании, алкоголизма, табакокурения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xml:space="preserve">Профилактика пагубных привычек (алкоголизма, наркомании, токсикомании и табакокурения) в течение года проходит в форме бесед с учащимися образовательных организаций. В рамках бесед используются различные видеоматериалы, интервью, интерактивные методы. Помимо этого ведется работа по вовлечению молодежи в различные виды активности (массовые спортивные, образовательные и развлекательные мероприятия).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xml:space="preserve">Одно из основных направлений реализации профилактической программы среди детей младшего возраста - работа с родителями. Проводятся </w:t>
      </w:r>
      <w:r>
        <w:rPr>
          <w:rFonts w:ascii="PT Astra Serif" w:hAnsi="PT Astra Serif"/>
          <w:color w:val="000000"/>
          <w:sz w:val="28"/>
          <w:szCs w:val="28"/>
          <w:lang w:eastAsia="ar-SA"/>
        </w:rPr>
        <w:lastRenderedPageBreak/>
        <w:t>родительские собрания с включением вопросов  профилактикой работы с несовершеннолетними и в отношении несовершеннолетних, также внеклассные мероприятия для детей: поездки в музеи, театры, походы.</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В целях раннего выявления немедицинского потребления наркотических средств и психотропных веществ в среде обучающихся в соответствии с приказом министерства образования Саратовской области от 19.04.2016 г. № 1354 «О проведении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направленного на раннее выявление немедицинского потребления наркотических средств в и психотропных веществ» организовано проведение социально-психологического тестирования лиц, обучающихся 9-11 классов.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Помимо этого, организуются такие мероприятия как: флешмоб «Сообщи, где торгуют смертью!», конкурс стенгазет, плакатов «Мы против наркотиков!», профилактическая игра «Территория независимости», «Дни здоровья», экологический велопробег «Мы вместе».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Профилактика преступлений и правонарушений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sz w:val="28"/>
          <w:szCs w:val="28"/>
        </w:rPr>
        <w:t xml:space="preserve">Обеспечение принятия мер, направленных на стабилизацию ситуации в части преступности среди несовершеннолетних и в отношении несовершеннолетних, в т.ч. – через исполнение плановых мероприятий по данному направлению деятельности, повышение эффективности межведомственной работы по сопровождению семей «группы социального риска» (в части категорий лиц: «осуждённые без изоляции от общества», «состоящие под административным надзором»; несовершеннолетних, проживающих в семьях с отчимами, сожителями, мачехами); актуализацию в рамках межведомственного информационного обмена реестра лиц, ведущих асоциальный образ жизни, для проведения с данной категорией лиц межведомственной профилактической работы, направленной на устранение выявленных проблем.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Добровольчество</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Молодежь Аткарского муниципального района привлекается к добровольческой деятельности. Основные мероприятия по вовлечению молодежи в добровольческую деятельность: социальные акции, благотворительные мероприятия, «Маршруты добра».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Патриотическое воспитание молодежи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Мероприятия по патриотическому воспитанию молодежи: акции, фестивали, работа школьных музеев, работа поискового отряда «Свеча», волонтерское движение, муниципальные олимпиады, спартакиады допризывной молодежи, учебные сборы, военно-спортивная игра «Зарница».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районе активно работает отделение общероссийского общественно-государственного движения «Движение первых».</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lastRenderedPageBreak/>
        <w:t xml:space="preserve">На сегодняшний день создано 26 первичных отделений Движения, участниками являются 2003 ребенка. Это говорит о вовлеченности и заинтересованности молодежи в проектах, реализуемых в рамках Движения.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sz w:val="28"/>
          <w:szCs w:val="28"/>
          <w:lang w:eastAsia="ar-SA"/>
        </w:rPr>
        <w:t xml:space="preserve">Несмотря на имеющийся потенциал молодежи </w:t>
      </w:r>
      <w:r>
        <w:rPr>
          <w:rFonts w:ascii="PT Astra Serif" w:hAnsi="PT Astra Serif"/>
          <w:color w:val="000000"/>
          <w:sz w:val="28"/>
          <w:szCs w:val="28"/>
          <w:lang w:eastAsia="ar-SA"/>
        </w:rPr>
        <w:t>Аткарского муниципального района, для эффективной работы по созданию условий и возможностей для успешной социализации и эффективной самореализации молодежи, развития ее потенциала в интересах Аткарского муниципального района необходимо решение следующих задач:</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выявление и поддержка активной талантливой общественно значимых инициатив, общественно полезной деятельности молодежи, молодежных и детских общественных объединений;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гражданско-патриотическое и военно-патриотическое воспитание молодежи;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вовлечение молодежи в добровольческую деятельность;</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популяризация здорового образа жизни, культуры безопасности в молодежной среде.</w:t>
      </w:r>
    </w:p>
    <w:p w:rsidR="00D8406C" w:rsidRDefault="00D8406C" w:rsidP="00D8406C">
      <w:pPr>
        <w:pStyle w:val="aff4"/>
        <w:ind w:firstLine="709"/>
        <w:contextualSpacing/>
        <w:rPr>
          <w:rFonts w:ascii="PT Astra Serif" w:hAnsi="PT Astra Serif"/>
          <w:b/>
          <w:color w:val="000000"/>
          <w:sz w:val="28"/>
          <w:szCs w:val="28"/>
        </w:rPr>
      </w:pPr>
      <w:r>
        <w:rPr>
          <w:rFonts w:ascii="PT Astra Serif" w:hAnsi="PT Astra Serif"/>
          <w:b/>
          <w:color w:val="000000"/>
          <w:sz w:val="28"/>
          <w:szCs w:val="28"/>
        </w:rPr>
        <w:t>2.2.14. Туризм</w:t>
      </w:r>
    </w:p>
    <w:p w:rsidR="00D8406C" w:rsidRDefault="00D8406C" w:rsidP="00D8406C">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Территория Аткарского района обладает культурно-историческими и природно-рекреационными ресурсами и перспективна для развития следующих видов туризма: культурно-познавательный, событийный, экологический, активный.</w:t>
      </w:r>
    </w:p>
    <w:p w:rsidR="00D8406C" w:rsidRDefault="00D8406C" w:rsidP="00D8406C">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Одним из конкурентных преимуществ является транспортная доступность из областного центра г. Саратова. Развито железнодорожное и междугороднее автобусное сообщение.</w:t>
      </w:r>
    </w:p>
    <w:p w:rsidR="00D8406C" w:rsidRDefault="00D8406C" w:rsidP="00D8406C">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 xml:space="preserve">Культурно-исторические ресурсы представлены архитектурным наследием г. Аткарска: здание вокзала железнодорожного, начало ХХ в., архитектор П.М. Зыбин; здание Собрания уездного, рубеж XIX-XX вв.;  здание Думы городской, конец ХIХ – начало ХХ вв.; здание гимназии 4-х классной женской, начало ХХ в.; дом городского головы Павлюкова, начало ХХ в.; здание училища ремесленного начало ХХ в.; здание гимназии, 1910-е годы и многими другими. </w:t>
      </w:r>
    </w:p>
    <w:p w:rsidR="00D8406C" w:rsidRDefault="00D8406C" w:rsidP="00D8406C">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 xml:space="preserve">Привлекательным для включения в туристские маршруты является Городской парк Аткарска, в котором расположен Аткарский краеведческий музей (филиал Саратовского областного музея краеведения), скульптурные композиции, фонтаны, кафе, кинотеатр. </w:t>
      </w:r>
    </w:p>
    <w:p w:rsidR="00D8406C" w:rsidRDefault="00D8406C" w:rsidP="00D8406C">
      <w:pPr>
        <w:pStyle w:val="aff0"/>
        <w:tabs>
          <w:tab w:val="left" w:pos="567"/>
        </w:tabs>
        <w:ind w:left="0" w:firstLine="709"/>
        <w:jc w:val="both"/>
        <w:rPr>
          <w:rFonts w:ascii="PT Astra Serif" w:hAnsi="PT Astra Serif"/>
          <w:sz w:val="28"/>
          <w:szCs w:val="28"/>
        </w:rPr>
      </w:pPr>
      <w:r>
        <w:rPr>
          <w:rFonts w:ascii="PT Astra Serif" w:hAnsi="PT Astra Serif"/>
          <w:sz w:val="28"/>
          <w:szCs w:val="28"/>
          <w:lang w:eastAsia="ar-SA"/>
        </w:rPr>
        <w:t xml:space="preserve">В Аткарске расположены 2 действующих церкви и </w:t>
      </w:r>
      <w:r>
        <w:rPr>
          <w:rFonts w:ascii="PT Astra Serif" w:hAnsi="PT Astra Serif"/>
          <w:sz w:val="28"/>
          <w:szCs w:val="28"/>
        </w:rPr>
        <w:t>одна мечеть  (Мусульманская религиозная организация – Махалля (г. Аткарск).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Аткарский район является родиной 38 знаменитых людей, в том числе:</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На центральной улице города Аткарск установлен памятник городскому главе Федору Николаевичу Павлюкову, которым инициировано строительство</w:t>
      </w:r>
      <w:r>
        <w:rPr>
          <w:rFonts w:ascii="PT Astra Serif" w:hAnsi="PT Astra Serif" w:cs="Calibri"/>
          <w:sz w:val="28"/>
          <w:szCs w:val="28"/>
        </w:rPr>
        <w:t xml:space="preserve"> зданий из красного кирпича</w:t>
      </w:r>
      <w:r>
        <w:rPr>
          <w:rFonts w:ascii="PT Astra Serif" w:hAnsi="PT Astra Serif"/>
          <w:sz w:val="28"/>
          <w:szCs w:val="28"/>
        </w:rPr>
        <w:t xml:space="preserve"> </w:t>
      </w:r>
      <w:r>
        <w:rPr>
          <w:rFonts w:ascii="PT Astra Serif" w:hAnsi="PT Astra Serif" w:cs="Calibri"/>
          <w:sz w:val="28"/>
          <w:szCs w:val="28"/>
        </w:rPr>
        <w:t>необычной кладки (Городская управа</w:t>
      </w:r>
      <w:r>
        <w:rPr>
          <w:rFonts w:ascii="PT Astra Serif" w:hAnsi="PT Astra Serif"/>
          <w:sz w:val="28"/>
          <w:szCs w:val="28"/>
        </w:rPr>
        <w:t xml:space="preserve">, </w:t>
      </w:r>
      <w:r>
        <w:rPr>
          <w:rFonts w:ascii="PT Astra Serif" w:hAnsi="PT Astra Serif" w:cs="Calibri"/>
          <w:sz w:val="28"/>
          <w:szCs w:val="28"/>
        </w:rPr>
        <w:t>мужское реальное училище</w:t>
      </w:r>
      <w:r>
        <w:rPr>
          <w:rFonts w:ascii="PT Astra Serif" w:hAnsi="PT Astra Serif"/>
          <w:sz w:val="28"/>
          <w:szCs w:val="28"/>
        </w:rPr>
        <w:t xml:space="preserve">, </w:t>
      </w:r>
      <w:r>
        <w:rPr>
          <w:rFonts w:ascii="PT Astra Serif" w:hAnsi="PT Astra Serif" w:cs="Calibri"/>
          <w:sz w:val="28"/>
          <w:szCs w:val="28"/>
        </w:rPr>
        <w:t>начальное женское училище</w:t>
      </w:r>
      <w:r>
        <w:rPr>
          <w:rFonts w:ascii="PT Astra Serif" w:hAnsi="PT Astra Serif"/>
          <w:sz w:val="28"/>
          <w:szCs w:val="28"/>
        </w:rPr>
        <w:t xml:space="preserve">, </w:t>
      </w:r>
      <w:r>
        <w:rPr>
          <w:rFonts w:ascii="PT Astra Serif" w:hAnsi="PT Astra Serif" w:cs="Calibri"/>
          <w:sz w:val="28"/>
          <w:szCs w:val="28"/>
        </w:rPr>
        <w:t>ремесленное 4-х классное училище</w:t>
      </w:r>
      <w:r>
        <w:rPr>
          <w:rFonts w:ascii="PT Astra Serif" w:hAnsi="PT Astra Serif"/>
          <w:sz w:val="28"/>
          <w:szCs w:val="28"/>
        </w:rPr>
        <w:t xml:space="preserve">, </w:t>
      </w:r>
      <w:r>
        <w:rPr>
          <w:rFonts w:ascii="PT Astra Serif" w:hAnsi="PT Astra Serif" w:cs="Calibri"/>
          <w:sz w:val="28"/>
          <w:szCs w:val="28"/>
        </w:rPr>
        <w:t>двухклассное ж/д училище</w:t>
      </w:r>
      <w:r>
        <w:rPr>
          <w:rFonts w:ascii="PT Astra Serif" w:hAnsi="PT Astra Serif"/>
          <w:sz w:val="28"/>
          <w:szCs w:val="28"/>
        </w:rPr>
        <w:t xml:space="preserve">, </w:t>
      </w:r>
      <w:r>
        <w:rPr>
          <w:rFonts w:ascii="PT Astra Serif" w:hAnsi="PT Astra Serif" w:cs="Calibri"/>
          <w:sz w:val="28"/>
          <w:szCs w:val="28"/>
        </w:rPr>
        <w:t>учительская семинария</w:t>
      </w:r>
      <w:r>
        <w:rPr>
          <w:rFonts w:ascii="PT Astra Serif" w:hAnsi="PT Astra Serif"/>
          <w:sz w:val="28"/>
          <w:szCs w:val="28"/>
        </w:rPr>
        <w:t>);</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lastRenderedPageBreak/>
        <w:t>- Именем народного артиста СССР Бориса Федоровича Андреева назван городской кинотеатр, около которого располагается памятник знаменитому актеру;</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На доме по ул. Революционной в городе Аткарск, где находилась квартира краеведа, этнографа, археолога Александра Николаевича Минха, была открыта мемориальная доска;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sz w:val="28"/>
          <w:szCs w:val="28"/>
        </w:rPr>
        <w:t xml:space="preserve">- В селе Лисичкино Аткарского района проживал </w:t>
      </w:r>
      <w:r>
        <w:rPr>
          <w:rFonts w:ascii="PT Astra Serif" w:eastAsia="SimSun" w:hAnsi="PT Astra Serif"/>
          <w:sz w:val="28"/>
          <w:szCs w:val="28"/>
        </w:rPr>
        <w:t>известный партизан, ротмистр, участник Бородинского сражения Петр Сидорович (Исидорович) Подъяпольский.</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Кроме объектов историко-культурного наследия, Аткарский район богат природными достопримечательностями и зонами отдыха.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Перспективными для развития маршрутов экологического туризма являются памятники природы: заказник «Затон», Лисичкинский, Старолопуховский приусадебные парки.</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Наиболее хорошо сохранившийся и ценный по видовому составу с преобладанием хвойных пород - Марфинский парк, которой был заложен помещиком Сильваном Коревицким в 1905 году. Это единственное место в области, где растет большая группа (около 30 экземпляров) пихты сибирской, а в самом парке насчитывается более 100 экземпляров деревьев.</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На территории района находится 5 родников, которые имеют высокое качество воды, подтверждаемое лабораторными исследованиями (родники «Дегтярный», «Ломовский»).</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Имеется потенциал для развития в летний период активного вело-туризма, в зимний – лыжных прогулок.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 xml:space="preserve">Одним из перспективных направлений является событийный туризм. В 2017 году впервые проведено мероприятие событийного туризма – первый фестиваль «Аткарские розы»  (5 августа 2017 года). Фестиваль направлен на популяризацию сорта аткарской розы, который массово культивировался в районе в </w:t>
      </w:r>
      <w:r>
        <w:rPr>
          <w:rFonts w:ascii="PT Astra Serif" w:hAnsi="PT Astra Serif"/>
          <w:sz w:val="28"/>
          <w:szCs w:val="28"/>
          <w:lang w:val="en-US" w:eastAsia="ar-SA"/>
        </w:rPr>
        <w:t>XX</w:t>
      </w:r>
      <w:r>
        <w:rPr>
          <w:rFonts w:ascii="PT Astra Serif" w:hAnsi="PT Astra Serif"/>
          <w:sz w:val="28"/>
          <w:szCs w:val="28"/>
          <w:lang w:eastAsia="ar-SA"/>
        </w:rPr>
        <w:t xml:space="preserve"> веке. В рамках фестиваля прошла работа показательных площадок различной направленности: гастрономия, декоративно-прикладное творчество, культура и искусство, флористика, спорт и другие. Маршруты с посещением фестиваля разработали региональные туроператорские компании (всего 6 компаний). Гостями и участниками фестиваля стали порядка 6 тыс. человек.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Туризм выходного дня представлен 2 основными экскурсионными программами.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Программа «Один день в уездном городе» активно реализуется с 2022 года администрацией района совместно с Аткарским краеведческим музеем и Саратовской пассажирской пригородной компанией. Включает 2 пешеходных маршрута (более 50 объектов), входит в тройку наиболее популярных направлений ж/д туризма в Саратовской области. Ежегодно проводится более 100 экскурсий, посещение оставляет 2500 человек. За 2024 год ожидается увеличение туристического потока вдвое.</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Экскурсионная программа «И снова в Аткарск» разработана в сентябре 2024 года для туристических групп, желающих посетить город вторично. Эта </w:t>
      </w:r>
      <w:r>
        <w:rPr>
          <w:rFonts w:ascii="PT Astra Serif" w:hAnsi="PT Astra Serif"/>
          <w:sz w:val="28"/>
          <w:szCs w:val="28"/>
        </w:rPr>
        <w:lastRenderedPageBreak/>
        <w:t xml:space="preserve">программа охватывает посещение залинейной части города, ж/д мосты, родник «Дегтярный».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Спортивный туризм в районе представлен байдарочными и ежегодными пробегами внедорожников. Сплав на байдарках по реке Медведица один из популярных видов активного отдыха не только для жителей района. Ежегодно с мая по октябрь около 3000 туристов приезжают в Аткарский район, чтобы пройти водный маршрут по реке Медведица.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Одним из популярных видов активного отдыха, который представлен в  районе, является автотуризм. Ежегодно весной и осенью на сельских трассах района проводятся гонки внедорожников «Бурелом», в которых принимают участие от 30 до 50 человек.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Основными целями развития туристской отрасли являются создание необходимых условий для приоритетного развития въездного и внутреннего туризма, в том числе посредством создания комфортных условий пребывания туристов на территории муниципального образования, повышения качества туристских услуг, повышения туристской привлекательности и уровня узнаваемости территории посредством создания и продвижения бренда, создание конкурентоспособных туристских маршрутов и объектов.</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Развитие индустрии туризма и гостеприимства на города необходимо по следующим направлениям:</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формирование имиджа района как территории, привлекательной и благоприятной для въездного и внутреннего туризма, продвижение его на внутренний и внешний рынки, в том числе средствами сети Интернет, распространением рекламно-информационной продукции, выставочно-ярмарочной деятельностью;</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формирование и продвижение бренда;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разработка новых маршрутов, в том числе с привлечением туристских предприятий области, образовательных и общественных организаций;</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расширение спектра туристских связей района с муниципальными образованиями Саратовской области и субъектами Российской Федерации;</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развитие инфраструктуры туризма на принципах государственно-частного партнерства и привлечение внебюджетных источников для строительства и модернизации туристских объектов;</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обустройство мест рекреации и массового отдыха;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развитие городской среды, восстановление исторического облика объектов туристского показа;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внедрение унифицированной системы туристской навигации (указателей) к основным объектам туристского показа: музеям, историко-культурным и архитектурным памятникам, а также к основным объектам туристской инфраструктуры (коллективным средствам размещения, предприятиям общественного питания).</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Несмотря на значительный туристский потенциал, на сегодняшний день отрасль туризма нуждается в развитии в связи со следующими проблемами:</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недостаточная информированность населения Саратовской области о возможностях отдыха и туризма;</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lastRenderedPageBreak/>
        <w:t>- отсутствие предложение по турам с посещением Аткарска в предложениях региональных туроператорских компаний;</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недостаточный уровень</w:t>
      </w:r>
      <w:r>
        <w:rPr>
          <w:rFonts w:ascii="PT Astra Serif" w:hAnsi="PT Astra Serif"/>
        </w:rPr>
        <w:t xml:space="preserve"> </w:t>
      </w:r>
      <w:r>
        <w:rPr>
          <w:rFonts w:ascii="PT Astra Serif" w:hAnsi="PT Astra Serif"/>
          <w:sz w:val="28"/>
          <w:szCs w:val="28"/>
        </w:rPr>
        <w:t>развития объектов туристской инфраструктуры.</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sz w:val="28"/>
          <w:szCs w:val="28"/>
        </w:rPr>
        <w:t>2.2.15.  Здравоохранение</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Развитая система здравоохранения способствует не только сохранению здоровья граждан, но и влияет на общественную продуктивность, демографию, занятость и инвестиции. Данному вопросу уделяется немаловажная роль.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По состоянию на 01.01.2025г. на территории района осуществляют деятельность 24 учреждения здравоохранения, в том числе: 2 больницы и 18 ФАПов, 2 медицинских центра,  3  стоматологических кабинета. Действует 16 аптечных пунктов.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Амбулаторную и стационарную медицинскую помощь жителям Аткарского района оказывает государственное учреждение здравоохране</w:t>
      </w:r>
      <w:r>
        <w:rPr>
          <w:rFonts w:ascii="PT Astra Serif" w:hAnsi="PT Astra Serif"/>
          <w:sz w:val="28"/>
          <w:szCs w:val="28"/>
        </w:rPr>
        <w:softHyphen/>
        <w:t>ния Саратовской области «Аткарская районная больница» (далее – Аткарская РБ).</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Первичная медико-санитарная помощь в Аткарском районе представлена 9-ю терапевтическими участками, 6-ю педиатрическими участками, 4-мя участками врача общей практики.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Стационарную помощь оказывают 4 отделения на  112 круглосуточных койки  и 35 коек дневного стационара. </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Показатель смертности остается выше показателя рождаемости. В первую очередь причиной смертности являются заболевания системы кровообращения - в 2023 году 99 человек. На втором месте злокачественные новообразования - в 2023 году –39 человек. На третьем месте травмы и другие внешние причины - в 2023 году – 30 человек.</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Аткарской РБ работают школы здоровья для пациентов: «Артериальная гипертония», «Здоровый ребенок», «Подготовленные роды», «ЗОЖ»,</w:t>
      </w:r>
      <w:r>
        <w:rPr>
          <w:rFonts w:ascii="PT Astra Serif" w:hAnsi="PT Astra Serif"/>
          <w:color w:val="FF0000"/>
          <w:sz w:val="28"/>
          <w:szCs w:val="28"/>
        </w:rPr>
        <w:t xml:space="preserve"> </w:t>
      </w:r>
      <w:r>
        <w:rPr>
          <w:rFonts w:ascii="PT Astra Serif" w:hAnsi="PT Astra Serif"/>
          <w:sz w:val="28"/>
          <w:szCs w:val="28"/>
        </w:rPr>
        <w:t>кабинет медицинской помощи по отказу от курения.</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Качество оказываемой медицинской помощи зависит от уровня професси</w:t>
      </w:r>
      <w:r>
        <w:rPr>
          <w:rFonts w:ascii="PT Astra Serif" w:hAnsi="PT Astra Serif"/>
          <w:sz w:val="28"/>
          <w:szCs w:val="28"/>
        </w:rPr>
        <w:softHyphen/>
        <w:t>ональной подготовки кадров, состояния материально-технической базы отрас</w:t>
      </w:r>
      <w:r>
        <w:rPr>
          <w:rFonts w:ascii="PT Astra Serif" w:hAnsi="PT Astra Serif"/>
          <w:sz w:val="28"/>
          <w:szCs w:val="28"/>
        </w:rPr>
        <w:softHyphen/>
        <w:t>ли, оснащенности медицинским оборудованием.</w:t>
      </w:r>
    </w:p>
    <w:p w:rsidR="00D8406C" w:rsidRDefault="00D8406C" w:rsidP="00D8406C">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Style w:val="91"/>
          <w:rFonts w:ascii="PT Astra Serif" w:hAnsi="PT Astra Serif"/>
          <w:b w:val="0"/>
        </w:rPr>
      </w:pPr>
      <w:r>
        <w:rPr>
          <w:rFonts w:ascii="PT Astra Serif" w:hAnsi="PT Astra Serif"/>
          <w:sz w:val="28"/>
          <w:szCs w:val="28"/>
        </w:rPr>
        <w:t>Численность медицинского персонала в сфере здравоохранения в Аткарском районе представлена в таблице: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6"/>
        <w:gridCol w:w="943"/>
        <w:gridCol w:w="951"/>
        <w:gridCol w:w="960"/>
        <w:gridCol w:w="968"/>
        <w:gridCol w:w="971"/>
        <w:gridCol w:w="986"/>
        <w:gridCol w:w="1061"/>
      </w:tblGrid>
      <w:tr w:rsidR="00D8406C" w:rsidTr="00267D1D">
        <w:trPr>
          <w:trHeight w:val="801"/>
        </w:trPr>
        <w:tc>
          <w:tcPr>
            <w:tcW w:w="2766"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Наименование</w:t>
            </w:r>
          </w:p>
        </w:tc>
        <w:tc>
          <w:tcPr>
            <w:tcW w:w="943"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2013г.</w:t>
            </w:r>
          </w:p>
        </w:tc>
        <w:tc>
          <w:tcPr>
            <w:tcW w:w="95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2014г.</w:t>
            </w:r>
          </w:p>
        </w:tc>
        <w:tc>
          <w:tcPr>
            <w:tcW w:w="960"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2015г.</w:t>
            </w:r>
          </w:p>
        </w:tc>
        <w:tc>
          <w:tcPr>
            <w:tcW w:w="968"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2016г.</w:t>
            </w:r>
          </w:p>
        </w:tc>
        <w:tc>
          <w:tcPr>
            <w:tcW w:w="97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2017г.</w:t>
            </w:r>
          </w:p>
        </w:tc>
        <w:tc>
          <w:tcPr>
            <w:tcW w:w="986"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2018г.</w:t>
            </w:r>
          </w:p>
        </w:tc>
        <w:tc>
          <w:tcPr>
            <w:tcW w:w="106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2019г.</w:t>
            </w:r>
          </w:p>
        </w:tc>
      </w:tr>
      <w:tr w:rsidR="00D8406C" w:rsidTr="00267D1D">
        <w:tc>
          <w:tcPr>
            <w:tcW w:w="2766" w:type="dxa"/>
            <w:tcBorders>
              <w:top w:val="single" w:sz="4" w:space="0" w:color="auto"/>
              <w:left w:val="single" w:sz="4" w:space="0" w:color="auto"/>
              <w:bottom w:val="single" w:sz="4" w:space="0" w:color="auto"/>
              <w:right w:val="single" w:sz="4" w:space="0" w:color="auto"/>
            </w:tcBorders>
          </w:tcPr>
          <w:p w:rsidR="00D8406C" w:rsidRDefault="00D8406C" w:rsidP="00267D1D">
            <w:pPr>
              <w:pStyle w:val="2f5"/>
              <w:shd w:val="clear" w:color="auto" w:fill="auto"/>
              <w:spacing w:line="240" w:lineRule="auto"/>
              <w:ind w:left="100" w:right="100"/>
              <w:contextualSpacing/>
              <w:jc w:val="both"/>
              <w:rPr>
                <w:rStyle w:val="91"/>
                <w:rFonts w:ascii="PT Astra Serif" w:hAnsi="PT Astra Serif"/>
                <w:bCs/>
                <w:i w:val="0"/>
                <w:iCs w:val="0"/>
                <w:color w:val="auto"/>
                <w:spacing w:val="0"/>
                <w:sz w:val="24"/>
                <w:szCs w:val="24"/>
                <w:lang w:val="ru-RU" w:eastAsia="ru-RU" w:bidi="ar-SA"/>
              </w:rPr>
            </w:pPr>
            <w:r>
              <w:rPr>
                <w:rStyle w:val="20ptExact"/>
                <w:rFonts w:ascii="PT Astra Serif" w:eastAsia="Arial Unicode MS" w:hAnsi="PT Astra Serif"/>
                <w:b w:val="0"/>
                <w:bCs w:val="0"/>
                <w:sz w:val="24"/>
                <w:lang w:val="ru-RU" w:eastAsia="ru-RU"/>
              </w:rPr>
              <w:t>Численность врачей всех специальностей в учреждени</w:t>
            </w:r>
            <w:r>
              <w:rPr>
                <w:rStyle w:val="20ptExact"/>
                <w:rFonts w:ascii="PT Astra Serif" w:eastAsia="Arial Unicode MS" w:hAnsi="PT Astra Serif"/>
                <w:b w:val="0"/>
                <w:bCs w:val="0"/>
                <w:sz w:val="24"/>
                <w:lang w:val="ru-RU" w:eastAsia="ru-RU"/>
              </w:rPr>
              <w:softHyphen/>
              <w:t>ях здравоохранения, чел.</w:t>
            </w:r>
          </w:p>
        </w:tc>
        <w:tc>
          <w:tcPr>
            <w:tcW w:w="943"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62</w:t>
            </w:r>
          </w:p>
        </w:tc>
        <w:tc>
          <w:tcPr>
            <w:tcW w:w="95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64</w:t>
            </w:r>
          </w:p>
        </w:tc>
        <w:tc>
          <w:tcPr>
            <w:tcW w:w="960"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59</w:t>
            </w:r>
          </w:p>
        </w:tc>
        <w:tc>
          <w:tcPr>
            <w:tcW w:w="968"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52</w:t>
            </w:r>
          </w:p>
        </w:tc>
        <w:tc>
          <w:tcPr>
            <w:tcW w:w="97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56</w:t>
            </w:r>
          </w:p>
        </w:tc>
        <w:tc>
          <w:tcPr>
            <w:tcW w:w="986"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55</w:t>
            </w:r>
          </w:p>
        </w:tc>
        <w:tc>
          <w:tcPr>
            <w:tcW w:w="106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51</w:t>
            </w:r>
          </w:p>
        </w:tc>
      </w:tr>
      <w:tr w:rsidR="00D8406C" w:rsidTr="00267D1D">
        <w:tc>
          <w:tcPr>
            <w:tcW w:w="2766" w:type="dxa"/>
            <w:tcBorders>
              <w:top w:val="single" w:sz="4" w:space="0" w:color="auto"/>
              <w:left w:val="single" w:sz="4" w:space="0" w:color="auto"/>
              <w:bottom w:val="single" w:sz="4" w:space="0" w:color="auto"/>
              <w:right w:val="single" w:sz="4" w:space="0" w:color="auto"/>
            </w:tcBorders>
          </w:tcPr>
          <w:p w:rsidR="00D8406C" w:rsidRDefault="00D8406C" w:rsidP="00267D1D">
            <w:pPr>
              <w:pStyle w:val="2f5"/>
              <w:shd w:val="clear" w:color="auto" w:fill="auto"/>
              <w:spacing w:line="240" w:lineRule="auto"/>
              <w:ind w:left="100" w:right="100"/>
              <w:contextualSpacing/>
              <w:jc w:val="both"/>
              <w:rPr>
                <w:rStyle w:val="91"/>
                <w:rFonts w:ascii="PT Astra Serif" w:hAnsi="PT Astra Serif"/>
                <w:bCs/>
                <w:i w:val="0"/>
                <w:iCs w:val="0"/>
                <w:color w:val="auto"/>
                <w:spacing w:val="0"/>
                <w:sz w:val="24"/>
                <w:szCs w:val="24"/>
                <w:lang w:val="ru-RU" w:eastAsia="ru-RU" w:bidi="ar-SA"/>
              </w:rPr>
            </w:pPr>
            <w:r>
              <w:rPr>
                <w:rStyle w:val="20ptExact"/>
                <w:rFonts w:ascii="PT Astra Serif" w:eastAsia="Arial Unicode MS" w:hAnsi="PT Astra Serif"/>
                <w:b w:val="0"/>
                <w:bCs w:val="0"/>
                <w:sz w:val="24"/>
                <w:lang w:val="ru-RU" w:eastAsia="ru-RU"/>
              </w:rPr>
              <w:t xml:space="preserve">Численность среднего медицинского </w:t>
            </w:r>
            <w:r>
              <w:rPr>
                <w:rStyle w:val="20ptExact"/>
                <w:rFonts w:ascii="PT Astra Serif" w:eastAsia="Arial Unicode MS" w:hAnsi="PT Astra Serif"/>
                <w:b w:val="0"/>
                <w:bCs w:val="0"/>
                <w:sz w:val="24"/>
                <w:lang w:val="ru-RU" w:eastAsia="ru-RU"/>
              </w:rPr>
              <w:lastRenderedPageBreak/>
              <w:t>персонала в учре</w:t>
            </w:r>
            <w:r>
              <w:rPr>
                <w:rStyle w:val="20ptExact"/>
                <w:rFonts w:ascii="PT Astra Serif" w:eastAsia="Arial Unicode MS" w:hAnsi="PT Astra Serif"/>
                <w:b w:val="0"/>
                <w:bCs w:val="0"/>
                <w:sz w:val="24"/>
                <w:lang w:val="ru-RU" w:eastAsia="ru-RU"/>
              </w:rPr>
              <w:softHyphen/>
              <w:t>ждениях здравоохранения, чел.</w:t>
            </w:r>
          </w:p>
        </w:tc>
        <w:tc>
          <w:tcPr>
            <w:tcW w:w="943"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lastRenderedPageBreak/>
              <w:t>198</w:t>
            </w:r>
          </w:p>
        </w:tc>
        <w:tc>
          <w:tcPr>
            <w:tcW w:w="95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180</w:t>
            </w:r>
          </w:p>
        </w:tc>
        <w:tc>
          <w:tcPr>
            <w:tcW w:w="960"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181</w:t>
            </w:r>
          </w:p>
        </w:tc>
        <w:tc>
          <w:tcPr>
            <w:tcW w:w="968"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176</w:t>
            </w:r>
          </w:p>
        </w:tc>
        <w:tc>
          <w:tcPr>
            <w:tcW w:w="97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174</w:t>
            </w:r>
          </w:p>
        </w:tc>
        <w:tc>
          <w:tcPr>
            <w:tcW w:w="986"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177</w:t>
            </w:r>
          </w:p>
        </w:tc>
        <w:tc>
          <w:tcPr>
            <w:tcW w:w="106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168</w:t>
            </w:r>
          </w:p>
        </w:tc>
      </w:tr>
      <w:tr w:rsidR="00D8406C" w:rsidTr="00267D1D">
        <w:tc>
          <w:tcPr>
            <w:tcW w:w="2766" w:type="dxa"/>
            <w:tcBorders>
              <w:top w:val="single" w:sz="4" w:space="0" w:color="auto"/>
              <w:left w:val="single" w:sz="4" w:space="0" w:color="auto"/>
              <w:bottom w:val="single" w:sz="4" w:space="0" w:color="auto"/>
              <w:right w:val="single" w:sz="4" w:space="0" w:color="auto"/>
            </w:tcBorders>
          </w:tcPr>
          <w:p w:rsidR="00D8406C" w:rsidRDefault="00D8406C" w:rsidP="00267D1D">
            <w:pPr>
              <w:pStyle w:val="2f5"/>
              <w:shd w:val="clear" w:color="auto" w:fill="auto"/>
              <w:spacing w:line="240" w:lineRule="auto"/>
              <w:ind w:left="100"/>
              <w:contextualSpacing/>
              <w:jc w:val="left"/>
              <w:rPr>
                <w:rStyle w:val="20ptExact"/>
                <w:rFonts w:ascii="PT Astra Serif" w:hAnsi="PT Astra Serif"/>
                <w:b w:val="0"/>
                <w:color w:val="auto"/>
                <w:spacing w:val="0"/>
                <w:sz w:val="24"/>
                <w:szCs w:val="24"/>
                <w:lang w:val="ru-RU" w:eastAsia="ru-RU"/>
              </w:rPr>
            </w:pPr>
            <w:r>
              <w:rPr>
                <w:rStyle w:val="20ptExact"/>
                <w:rFonts w:ascii="PT Astra Serif" w:eastAsia="Arial Unicode MS" w:hAnsi="PT Astra Serif"/>
                <w:b w:val="0"/>
                <w:bCs w:val="0"/>
                <w:sz w:val="24"/>
                <w:lang w:val="ru-RU" w:eastAsia="ru-RU"/>
              </w:rPr>
              <w:lastRenderedPageBreak/>
              <w:t>Укомплектованность врачами, %</w:t>
            </w:r>
          </w:p>
        </w:tc>
        <w:tc>
          <w:tcPr>
            <w:tcW w:w="943"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55,61</w:t>
            </w:r>
          </w:p>
        </w:tc>
        <w:tc>
          <w:tcPr>
            <w:tcW w:w="95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57,40</w:t>
            </w:r>
          </w:p>
        </w:tc>
        <w:tc>
          <w:tcPr>
            <w:tcW w:w="960"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51,12</w:t>
            </w:r>
          </w:p>
        </w:tc>
        <w:tc>
          <w:tcPr>
            <w:tcW w:w="968"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45,25</w:t>
            </w:r>
          </w:p>
        </w:tc>
        <w:tc>
          <w:tcPr>
            <w:tcW w:w="97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48,8</w:t>
            </w:r>
          </w:p>
        </w:tc>
        <w:tc>
          <w:tcPr>
            <w:tcW w:w="986"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48,9</w:t>
            </w:r>
          </w:p>
        </w:tc>
        <w:tc>
          <w:tcPr>
            <w:tcW w:w="106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43,4</w:t>
            </w:r>
          </w:p>
        </w:tc>
      </w:tr>
      <w:tr w:rsidR="00D8406C" w:rsidTr="00267D1D">
        <w:tc>
          <w:tcPr>
            <w:tcW w:w="2766" w:type="dxa"/>
            <w:tcBorders>
              <w:top w:val="single" w:sz="4" w:space="0" w:color="auto"/>
              <w:left w:val="single" w:sz="4" w:space="0" w:color="auto"/>
              <w:bottom w:val="single" w:sz="4" w:space="0" w:color="auto"/>
              <w:right w:val="single" w:sz="4" w:space="0" w:color="auto"/>
            </w:tcBorders>
          </w:tcPr>
          <w:p w:rsidR="00D8406C" w:rsidRDefault="00D8406C" w:rsidP="00267D1D">
            <w:pPr>
              <w:pStyle w:val="2f5"/>
              <w:shd w:val="clear" w:color="auto" w:fill="auto"/>
              <w:spacing w:line="240" w:lineRule="auto"/>
              <w:ind w:left="100"/>
              <w:contextualSpacing/>
              <w:jc w:val="left"/>
              <w:rPr>
                <w:rStyle w:val="20ptExact"/>
                <w:rFonts w:ascii="PT Astra Serif" w:eastAsia="Arial Unicode MS" w:hAnsi="PT Astra Serif"/>
                <w:sz w:val="24"/>
                <w:lang w:val="ru-RU" w:eastAsia="ru-RU"/>
              </w:rPr>
            </w:pPr>
            <w:r>
              <w:rPr>
                <w:rStyle w:val="20ptExact"/>
                <w:rFonts w:ascii="PT Astra Serif" w:eastAsia="Arial Unicode MS" w:hAnsi="PT Astra Serif"/>
                <w:b w:val="0"/>
                <w:bCs w:val="0"/>
                <w:sz w:val="24"/>
                <w:lang w:val="ru-RU" w:eastAsia="ru-RU"/>
              </w:rPr>
              <w:t>Укомплектованность средними медицинскими работниками, %</w:t>
            </w:r>
          </w:p>
        </w:tc>
        <w:tc>
          <w:tcPr>
            <w:tcW w:w="943"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77,01</w:t>
            </w:r>
          </w:p>
        </w:tc>
        <w:tc>
          <w:tcPr>
            <w:tcW w:w="95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74,89</w:t>
            </w:r>
          </w:p>
        </w:tc>
        <w:tc>
          <w:tcPr>
            <w:tcW w:w="960"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70,64</w:t>
            </w:r>
          </w:p>
        </w:tc>
        <w:tc>
          <w:tcPr>
            <w:tcW w:w="968"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67,24</w:t>
            </w:r>
          </w:p>
        </w:tc>
        <w:tc>
          <w:tcPr>
            <w:tcW w:w="97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69,9</w:t>
            </w:r>
          </w:p>
        </w:tc>
        <w:tc>
          <w:tcPr>
            <w:tcW w:w="986"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70,7</w:t>
            </w:r>
          </w:p>
        </w:tc>
        <w:tc>
          <w:tcPr>
            <w:tcW w:w="1061" w:type="dxa"/>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70,0</w:t>
            </w:r>
          </w:p>
        </w:tc>
      </w:tr>
    </w:tbl>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2024 году в Аткарской районной больнице трудилось 353 человека, в том числе 39 врачей, 140 человек составляют средний медицинский персонал и 53 работника младшего медицинского персонала.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результате планомерной работы по пополнению кадрового состава медицинских работников, привлечено 8 средних медицинских работников и 5 врачей: терапевт, оториноларинголог, невролог, хирург, кардиолог.</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рамках программы «Земский врач/ Земский фельдшер» работают 3 специалиста. По программе «Помощник фельдшера» в 3 сельских ФАПах работают 3 младшие медицинские сестры.</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Доступность медицинской помощи сельскому населению обеспечивается, в том числе, за счет выездных форм работы. Для оптимизации оказания медицинской помощи жителям населенных пунктов, находящихся вне зоны медицинского обслуживания, население 5 населенных пунктов перезакреплено за медицинскими работниками территориально наиболее доступных ФАПов. Таким образом, все сельское население охвачено медицинским обслуживанием.</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Большое значение в последние годы уделяется диспансеризации опреде</w:t>
      </w:r>
      <w:r>
        <w:rPr>
          <w:rFonts w:ascii="PT Astra Serif" w:hAnsi="PT Astra Serif"/>
          <w:sz w:val="28"/>
          <w:szCs w:val="28"/>
        </w:rPr>
        <w:softHyphen/>
        <w:t>ленных групп взрослого населения. Государственная программа диспансериза</w:t>
      </w:r>
      <w:r>
        <w:rPr>
          <w:rFonts w:ascii="PT Astra Serif" w:hAnsi="PT Astra Serif"/>
          <w:sz w:val="28"/>
          <w:szCs w:val="28"/>
        </w:rPr>
        <w:softHyphen/>
        <w:t>ции определенных групп взрослого населения ориентирована на то, чтобы привлечь в поликлинику людей, которые чувствуют себя удовлетворительно, и к врачам не обращаются. Однако некоторые из таких пациентов приходят уже с запущенной стадией болезни, что увеличивает риск полного выздоровления.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Выполнена, поставленная Губернатором области, задача по организации розничной торговли медицинскими препаратами.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24 структурных подразделениях здравоохранения, в том числе в 18 сельских ФАПах района осуществляется продажа лекарств.</w:t>
      </w:r>
    </w:p>
    <w:p w:rsidR="00D8406C" w:rsidRDefault="00D8406C" w:rsidP="00D8406C">
      <w:pPr>
        <w:pStyle w:val="73"/>
        <w:shd w:val="clear" w:color="auto" w:fill="auto"/>
        <w:spacing w:line="240" w:lineRule="auto"/>
        <w:ind w:right="20" w:firstLine="567"/>
        <w:contextualSpacing/>
        <w:rPr>
          <w:rFonts w:ascii="PT Astra Serif" w:hAnsi="PT Astra Serif"/>
          <w:sz w:val="28"/>
          <w:szCs w:val="28"/>
        </w:rPr>
      </w:pPr>
      <w:r>
        <w:rPr>
          <w:rFonts w:ascii="PT Astra Serif" w:hAnsi="PT Astra Serif"/>
          <w:color w:val="auto"/>
          <w:sz w:val="28"/>
          <w:szCs w:val="28"/>
        </w:rPr>
        <w:t>В рамках реализации программы модернизации, в 2011 году</w:t>
      </w:r>
      <w:r>
        <w:rPr>
          <w:rFonts w:ascii="PT Astra Serif" w:hAnsi="PT Astra Serif"/>
          <w:i/>
          <w:sz w:val="28"/>
          <w:szCs w:val="28"/>
        </w:rPr>
        <w:t xml:space="preserve"> </w:t>
      </w:r>
      <w:r>
        <w:rPr>
          <w:rFonts w:ascii="PT Astra Serif" w:hAnsi="PT Astra Serif"/>
          <w:sz w:val="28"/>
          <w:szCs w:val="28"/>
        </w:rPr>
        <w:t>поставлено следующее оборудование:</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рентгеновский аппарат на 3 рабочих места с принадлежностями (Комплекс рентгеновский диагностический, стационарный «Медикс – Р – Амико»);</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аппарат ИВЛ (реанимационный) с увлажнителем и ИБП «Фаза – 21»);</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комплект компьютеров – 9;</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принтеры – 3;</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анализатор гематологический автоматический – 1; </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автомобиль УАЗ для неотложной помощи – 1. </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Установлен информационный киоск (инфомат) и подключен к сети </w:t>
      </w:r>
      <w:r>
        <w:rPr>
          <w:rFonts w:ascii="PT Astra Serif" w:hAnsi="PT Astra Serif"/>
          <w:sz w:val="28"/>
          <w:szCs w:val="28"/>
        </w:rPr>
        <w:lastRenderedPageBreak/>
        <w:t xml:space="preserve">интернет по аналогии с рабочими местами в регистратуре. </w:t>
      </w:r>
    </w:p>
    <w:p w:rsidR="00D8406C" w:rsidRDefault="00D8406C" w:rsidP="00D8406C">
      <w:pPr>
        <w:pStyle w:val="73"/>
        <w:shd w:val="clear" w:color="auto" w:fill="auto"/>
        <w:spacing w:line="240" w:lineRule="auto"/>
        <w:ind w:right="20" w:firstLine="709"/>
        <w:contextualSpacing/>
        <w:rPr>
          <w:rFonts w:ascii="PT Astra Serif" w:hAnsi="PT Astra Serif"/>
          <w:color w:val="auto"/>
          <w:sz w:val="28"/>
          <w:szCs w:val="28"/>
        </w:rPr>
      </w:pPr>
      <w:r>
        <w:rPr>
          <w:rFonts w:ascii="PT Astra Serif" w:hAnsi="PT Astra Serif"/>
          <w:color w:val="auto"/>
          <w:sz w:val="28"/>
          <w:szCs w:val="28"/>
        </w:rPr>
        <w:t>В 2012 году</w:t>
      </w:r>
      <w:r>
        <w:rPr>
          <w:rFonts w:ascii="PT Astra Serif" w:hAnsi="PT Astra Serif"/>
          <w:color w:val="FF0000"/>
          <w:sz w:val="28"/>
          <w:szCs w:val="28"/>
        </w:rPr>
        <w:t xml:space="preserve"> </w:t>
      </w:r>
      <w:r>
        <w:rPr>
          <w:rFonts w:ascii="PT Astra Serif" w:hAnsi="PT Astra Serif"/>
          <w:color w:val="auto"/>
          <w:sz w:val="28"/>
          <w:szCs w:val="28"/>
        </w:rPr>
        <w:t>был проведен капитальный ремонт главного корпуса. Так же по программе модернизации были получены:</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 передвижной палатный рентгеновский аппарат – 1;</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биохимический анализатор -1;</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санитарный автомобиль УАЗ -396295, оснащенный спутниковой системой ГЛОНАСС -1;</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АРМ диспетчера ССМП – 1;</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бортовое оборудование – 7 шт.;</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анализатор гематологический автоматический – 1;</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электрокардиограф – 2;</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УЗИ – аппарат -1.</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b/>
          <w:bCs/>
          <w:sz w:val="28"/>
          <w:szCs w:val="28"/>
          <w:u w:val="single"/>
        </w:rPr>
        <w:t>В 2013 году получено:</w:t>
      </w:r>
      <w:r>
        <w:rPr>
          <w:rFonts w:ascii="PT Astra Serif" w:hAnsi="PT Astra Serif"/>
          <w:sz w:val="28"/>
          <w:szCs w:val="28"/>
        </w:rPr>
        <w:t xml:space="preserve"> санитарный автомобиль УАЗ -396295, оснащенный спутниковой системой ГЛОНАСС -2 ед.</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b/>
          <w:sz w:val="28"/>
          <w:szCs w:val="28"/>
          <w:u w:val="single"/>
        </w:rPr>
        <w:t>В 2016 году</w:t>
      </w:r>
      <w:r>
        <w:rPr>
          <w:rFonts w:ascii="PT Astra Serif" w:hAnsi="PT Astra Serif"/>
          <w:sz w:val="28"/>
          <w:szCs w:val="28"/>
        </w:rPr>
        <w:t xml:space="preserve"> продолжено внедрение  информационных  технологий в ЛПУ: продолжена работа в  МИС, созданы автоматизированные рабочие места врачам амбулаторно – поликлинического звена и стационара, получено и установлено 60 персональных компьютеров и 79 принтеров.</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Проведено обучение сотрудников для работы с подсистемами «Сайт ЛПУ», «Электронная регистратура», «Медицинская информационная система».</w:t>
      </w:r>
    </w:p>
    <w:p w:rsidR="00D8406C" w:rsidRDefault="00D8406C" w:rsidP="00D8406C">
      <w:pPr>
        <w:pStyle w:val="73"/>
        <w:shd w:val="clear" w:color="auto" w:fill="auto"/>
        <w:spacing w:line="240" w:lineRule="auto"/>
        <w:ind w:right="20" w:firstLine="709"/>
        <w:contextualSpacing/>
        <w:rPr>
          <w:rFonts w:ascii="PT Astra Serif" w:hAnsi="PT Astra Serif"/>
          <w:bCs/>
          <w:sz w:val="28"/>
          <w:szCs w:val="28"/>
        </w:rPr>
      </w:pPr>
      <w:r>
        <w:rPr>
          <w:rFonts w:ascii="PT Astra Serif" w:hAnsi="PT Astra Serif"/>
          <w:bCs/>
          <w:sz w:val="28"/>
          <w:szCs w:val="28"/>
        </w:rPr>
        <w:t>Получены 2 автомобиля «Газель» 2010 года выпуска.</w:t>
      </w:r>
    </w:p>
    <w:p w:rsidR="00D8406C" w:rsidRDefault="00D8406C" w:rsidP="00D8406C">
      <w:pPr>
        <w:pStyle w:val="73"/>
        <w:shd w:val="clear" w:color="auto" w:fill="auto"/>
        <w:spacing w:line="240" w:lineRule="auto"/>
        <w:ind w:right="20" w:firstLine="709"/>
        <w:contextualSpacing/>
        <w:rPr>
          <w:rFonts w:ascii="PT Astra Serif" w:hAnsi="PT Astra Serif"/>
          <w:b/>
          <w:sz w:val="28"/>
          <w:szCs w:val="28"/>
          <w:u w:val="single"/>
        </w:rPr>
      </w:pPr>
      <w:r>
        <w:rPr>
          <w:rFonts w:ascii="PT Astra Serif" w:hAnsi="PT Astra Serif"/>
          <w:b/>
          <w:sz w:val="28"/>
          <w:szCs w:val="28"/>
          <w:u w:val="single"/>
        </w:rPr>
        <w:t>Приобретены:</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 комплект аппаратуры для передачи ЭКГ по телефону «ДИОКС – 02- ЭКГ</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комплект компьютерный для исследования ЭЭГ и ВП «Нейрон – Спектр -3»</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ЭКГ трехканальный – 2 шт.</w:t>
      </w:r>
    </w:p>
    <w:p w:rsidR="00D8406C" w:rsidRDefault="00D8406C" w:rsidP="00D8406C">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-холодильник для хранения крови ХК – 250-1.</w:t>
      </w:r>
    </w:p>
    <w:p w:rsidR="00D8406C" w:rsidRDefault="00D8406C" w:rsidP="00D8406C">
      <w:pPr>
        <w:pStyle w:val="73"/>
        <w:shd w:val="clear" w:color="auto" w:fill="auto"/>
        <w:spacing w:line="240" w:lineRule="auto"/>
        <w:ind w:right="20" w:firstLine="709"/>
        <w:contextualSpacing/>
        <w:rPr>
          <w:rFonts w:ascii="PT Astra Serif" w:hAnsi="PT Astra Serif"/>
          <w:bCs/>
          <w:sz w:val="28"/>
          <w:szCs w:val="28"/>
        </w:rPr>
      </w:pPr>
      <w:r>
        <w:rPr>
          <w:rFonts w:ascii="PT Astra Serif" w:hAnsi="PT Astra Serif"/>
          <w:b/>
          <w:sz w:val="28"/>
          <w:szCs w:val="28"/>
          <w:u w:val="single"/>
        </w:rPr>
        <w:t xml:space="preserve">В 2017 году </w:t>
      </w:r>
      <w:r>
        <w:rPr>
          <w:rFonts w:ascii="PT Astra Serif" w:hAnsi="PT Astra Serif" w:cs="Times New Roman CYR"/>
          <w:sz w:val="28"/>
          <w:szCs w:val="28"/>
        </w:rPr>
        <w:t>произошли значительные изменения:</w:t>
      </w:r>
    </w:p>
    <w:p w:rsidR="00D8406C" w:rsidRDefault="00D8406C" w:rsidP="00D8406C">
      <w:pPr>
        <w:ind w:firstLine="709"/>
        <w:contextualSpacing/>
        <w:jc w:val="both"/>
        <w:rPr>
          <w:rFonts w:ascii="PT Astra Serif" w:hAnsi="PT Astra Serif" w:cs="Times New Roman CYR"/>
          <w:sz w:val="28"/>
          <w:szCs w:val="28"/>
        </w:rPr>
      </w:pPr>
      <w:r>
        <w:rPr>
          <w:rFonts w:ascii="PT Astra Serif" w:hAnsi="PT Astra Serif" w:cs="Times New Roman CYR"/>
          <w:bCs/>
          <w:iCs/>
          <w:sz w:val="28"/>
          <w:szCs w:val="28"/>
        </w:rPr>
        <w:t xml:space="preserve"> -п</w:t>
      </w:r>
      <w:r>
        <w:rPr>
          <w:rFonts w:ascii="PT Astra Serif" w:hAnsi="PT Astra Serif" w:cs="Times New Roman CYR"/>
          <w:sz w:val="28"/>
          <w:szCs w:val="28"/>
        </w:rPr>
        <w:t xml:space="preserve">олучен санитарный автомобиль </w:t>
      </w:r>
      <w:r>
        <w:rPr>
          <w:rFonts w:ascii="PT Astra Serif" w:hAnsi="PT Astra Serif"/>
          <w:sz w:val="28"/>
          <w:szCs w:val="28"/>
        </w:rPr>
        <w:t>«</w:t>
      </w:r>
      <w:r>
        <w:rPr>
          <w:rFonts w:ascii="PT Astra Serif" w:hAnsi="PT Astra Serif" w:cs="Times New Roman CYR"/>
          <w:sz w:val="28"/>
          <w:szCs w:val="28"/>
        </w:rPr>
        <w:t>Соболь</w:t>
      </w:r>
      <w:r>
        <w:rPr>
          <w:rFonts w:ascii="PT Astra Serif" w:hAnsi="PT Astra Serif"/>
          <w:sz w:val="28"/>
          <w:szCs w:val="28"/>
        </w:rPr>
        <w:t xml:space="preserve">» 2017 </w:t>
      </w:r>
      <w:r>
        <w:rPr>
          <w:rFonts w:ascii="PT Astra Serif" w:hAnsi="PT Astra Serif" w:cs="Times New Roman CYR"/>
          <w:sz w:val="28"/>
          <w:szCs w:val="28"/>
        </w:rPr>
        <w:t>года выпуска с комплектом оборудования. Выполнен ремонт : в инфекционном корпусе- отремонтировано 6 палат, ФАП с. Даниловка, ФАП с. Вяжля, сельская врачебная амбулатория пос. Лопуховка.В 2017 году  приобретено  новое оборудование. Районная больница пополнилась новыми медицинскими кадрами: 3 врачами; 7 средними медицинскими работниками.</w:t>
      </w:r>
    </w:p>
    <w:p w:rsidR="00D8406C" w:rsidRDefault="00D8406C" w:rsidP="00D8406C">
      <w:pPr>
        <w:ind w:firstLine="709"/>
        <w:contextualSpacing/>
        <w:jc w:val="both"/>
        <w:rPr>
          <w:rFonts w:ascii="PT Astra Serif" w:hAnsi="PT Astra Serif" w:cs="Times New Roman CYR"/>
          <w:sz w:val="28"/>
          <w:szCs w:val="28"/>
        </w:rPr>
      </w:pPr>
      <w:r>
        <w:rPr>
          <w:rFonts w:ascii="PT Astra Serif" w:hAnsi="PT Astra Serif" w:cs="Times New Roman CYR"/>
          <w:sz w:val="28"/>
          <w:szCs w:val="28"/>
        </w:rPr>
        <w:t>- администрацией предоставлено служебное жилье 4 врачам и медицинской сестре. В районе действует программа  Льготного Лекарственного Обеспечения. В 2018 году  ожидается прибытие  2 молодых специалистов: врача-анестезиолога, врача кардиолога  и 2 средних медицинских работников.</w:t>
      </w:r>
    </w:p>
    <w:p w:rsidR="00D8406C" w:rsidRDefault="00D8406C" w:rsidP="00D8406C">
      <w:pPr>
        <w:ind w:firstLine="709"/>
        <w:contextualSpacing/>
        <w:jc w:val="both"/>
        <w:rPr>
          <w:rFonts w:ascii="PT Astra Serif" w:hAnsi="PT Astra Serif"/>
          <w:b/>
          <w:bCs/>
          <w:sz w:val="28"/>
          <w:szCs w:val="28"/>
          <w:u w:val="single"/>
        </w:rPr>
      </w:pPr>
      <w:r>
        <w:rPr>
          <w:rFonts w:ascii="PT Astra Serif" w:hAnsi="PT Astra Serif"/>
          <w:b/>
          <w:bCs/>
          <w:u w:val="single"/>
        </w:rPr>
        <w:t xml:space="preserve">В </w:t>
      </w:r>
      <w:r>
        <w:rPr>
          <w:rFonts w:ascii="PT Astra Serif" w:hAnsi="PT Astra Serif"/>
          <w:b/>
          <w:bCs/>
          <w:sz w:val="28"/>
          <w:szCs w:val="28"/>
          <w:u w:val="single"/>
        </w:rPr>
        <w:t xml:space="preserve">2018 году </w:t>
      </w:r>
      <w:r>
        <w:rPr>
          <w:rFonts w:ascii="PT Astra Serif" w:hAnsi="PT Astra Serif"/>
          <w:bCs/>
          <w:sz w:val="28"/>
          <w:szCs w:val="28"/>
        </w:rPr>
        <w:t xml:space="preserve"> получен  санитарный автомобиль «Соболь» 2017 года выпуска с комплектом оборудования.</w:t>
      </w:r>
    </w:p>
    <w:p w:rsidR="00D8406C" w:rsidRDefault="00D8406C" w:rsidP="00D8406C">
      <w:pPr>
        <w:ind w:firstLine="709"/>
        <w:contextualSpacing/>
        <w:jc w:val="both"/>
        <w:rPr>
          <w:rFonts w:ascii="PT Astra Serif" w:hAnsi="PT Astra Serif"/>
          <w:b/>
          <w:bCs/>
          <w:sz w:val="28"/>
          <w:szCs w:val="28"/>
          <w:u w:val="single"/>
        </w:rPr>
      </w:pPr>
      <w:r>
        <w:rPr>
          <w:rFonts w:ascii="PT Astra Serif" w:hAnsi="PT Astra Serif"/>
          <w:b/>
          <w:bCs/>
          <w:sz w:val="28"/>
          <w:szCs w:val="28"/>
          <w:u w:val="single"/>
        </w:rPr>
        <w:t xml:space="preserve">В 2019 году </w:t>
      </w:r>
    </w:p>
    <w:p w:rsidR="00D8406C" w:rsidRDefault="00D8406C" w:rsidP="00D8406C">
      <w:pPr>
        <w:ind w:firstLine="709"/>
        <w:contextualSpacing/>
        <w:jc w:val="both"/>
        <w:rPr>
          <w:rFonts w:ascii="PT Astra Serif" w:hAnsi="PT Astra Serif"/>
          <w:b/>
          <w:bCs/>
          <w:sz w:val="28"/>
          <w:szCs w:val="28"/>
          <w:u w:val="single"/>
        </w:rPr>
      </w:pPr>
      <w:r>
        <w:rPr>
          <w:rFonts w:ascii="PT Astra Serif" w:hAnsi="PT Astra Serif"/>
          <w:bCs/>
          <w:sz w:val="28"/>
          <w:szCs w:val="28"/>
        </w:rPr>
        <w:t>- Открыт модульный ФАП в с. Чемизовка.</w:t>
      </w:r>
    </w:p>
    <w:p w:rsidR="00D8406C" w:rsidRDefault="00D8406C" w:rsidP="00D8406C">
      <w:pPr>
        <w:ind w:firstLine="709"/>
        <w:contextualSpacing/>
        <w:jc w:val="both"/>
        <w:rPr>
          <w:rFonts w:ascii="PT Astra Serif" w:hAnsi="PT Astra Serif"/>
          <w:b/>
          <w:bCs/>
          <w:sz w:val="28"/>
          <w:szCs w:val="28"/>
          <w:u w:val="single"/>
        </w:rPr>
      </w:pPr>
      <w:r>
        <w:rPr>
          <w:rFonts w:ascii="PT Astra Serif" w:hAnsi="PT Astra Serif"/>
          <w:bCs/>
          <w:sz w:val="28"/>
          <w:szCs w:val="28"/>
        </w:rPr>
        <w:lastRenderedPageBreak/>
        <w:t>- Получен  санитарный автомобиль «Соболь» 2019 года выпуска с комплектом        оборудования (попал в аварию, подлежит списанию) и автомобиль УАЗ  2019 года выпуска с комплектом оборудования.</w:t>
      </w:r>
    </w:p>
    <w:p w:rsidR="00D8406C" w:rsidRDefault="00D8406C" w:rsidP="00D8406C">
      <w:pPr>
        <w:ind w:firstLine="709"/>
        <w:contextualSpacing/>
        <w:jc w:val="both"/>
        <w:rPr>
          <w:rFonts w:ascii="PT Astra Serif" w:hAnsi="PT Astra Serif"/>
          <w:b/>
          <w:bCs/>
          <w:sz w:val="28"/>
          <w:szCs w:val="28"/>
          <w:u w:val="single"/>
        </w:rPr>
      </w:pPr>
      <w:r>
        <w:rPr>
          <w:rFonts w:ascii="PT Astra Serif" w:hAnsi="PT Astra Serif"/>
          <w:sz w:val="28"/>
          <w:szCs w:val="28"/>
        </w:rPr>
        <w:t>Продолжено внедрение  информационных  технологий в ЛПУ: продолжена работа в  МИС, созданы автоматизированные рабочие места врачам сельских врачебных амбулаторий и общей врачебной практики, получено и установлено 6 персональных компьютеров принтеров.</w:t>
      </w:r>
    </w:p>
    <w:p w:rsidR="00D8406C" w:rsidRDefault="00D8406C" w:rsidP="00D8406C">
      <w:pPr>
        <w:ind w:firstLine="709"/>
        <w:contextualSpacing/>
        <w:jc w:val="both"/>
        <w:rPr>
          <w:rFonts w:ascii="PT Astra Serif" w:hAnsi="PT Astra Serif"/>
          <w:b/>
          <w:sz w:val="28"/>
          <w:szCs w:val="28"/>
          <w:u w:val="single"/>
        </w:rPr>
      </w:pPr>
      <w:r>
        <w:rPr>
          <w:rFonts w:ascii="PT Astra Serif" w:hAnsi="PT Astra Serif"/>
          <w:b/>
          <w:sz w:val="28"/>
          <w:szCs w:val="28"/>
          <w:u w:val="single"/>
        </w:rPr>
        <w:t>В 2020-2024 гг:</w:t>
      </w:r>
    </w:p>
    <w:p w:rsidR="00D8406C" w:rsidRDefault="00D8406C" w:rsidP="00D8406C">
      <w:pPr>
        <w:ind w:firstLine="709"/>
        <w:contextualSpacing/>
        <w:jc w:val="both"/>
        <w:rPr>
          <w:rStyle w:val="layout"/>
          <w:rFonts w:ascii="PT Astra Serif" w:hAnsi="PT Astra Serif"/>
          <w:sz w:val="28"/>
          <w:szCs w:val="28"/>
        </w:rPr>
      </w:pPr>
      <w:r>
        <w:rPr>
          <w:rFonts w:ascii="PT Astra Serif" w:hAnsi="PT Astra Serif"/>
          <w:sz w:val="28"/>
          <w:szCs w:val="28"/>
        </w:rPr>
        <w:t xml:space="preserve"> В результате реализации национального проекта «Здравоохранение», новой программы модернизации первичного звена</w:t>
      </w:r>
      <w:r>
        <w:rPr>
          <w:rStyle w:val="20"/>
          <w:rFonts w:ascii="PT Astra Serif" w:hAnsi="PT Astra Serif"/>
          <w:szCs w:val="28"/>
        </w:rPr>
        <w:t xml:space="preserve"> з</w:t>
      </w:r>
      <w:r>
        <w:rPr>
          <w:rStyle w:val="layout"/>
          <w:rFonts w:ascii="PT Astra Serif" w:hAnsi="PT Astra Serif"/>
          <w:sz w:val="28"/>
          <w:szCs w:val="28"/>
        </w:rPr>
        <w:t xml:space="preserve">авершился ремонт помещений диагностического крыла поликлиники районной больницы.  По программе модернизации первичного звена здравоохранения приобретен  </w:t>
      </w:r>
      <w:r>
        <w:rPr>
          <w:rFonts w:ascii="PT Astra Serif" w:hAnsi="PT Astra Serif"/>
          <w:color w:val="000000"/>
          <w:sz w:val="28"/>
          <w:szCs w:val="28"/>
        </w:rPr>
        <w:t>компьютерный томограф рентгеновский спиральный с многорядным детектором, рентгеновский аппарат на 3 рабочих места,</w:t>
      </w:r>
      <w:r>
        <w:rPr>
          <w:rFonts w:ascii="PT Astra Serif" w:hAnsi="PT Astra Serif" w:cs="Calibri"/>
          <w:color w:val="000000"/>
          <w:sz w:val="28"/>
          <w:szCs w:val="28"/>
        </w:rPr>
        <w:t xml:space="preserve"> </w:t>
      </w:r>
      <w:r>
        <w:rPr>
          <w:rStyle w:val="layout"/>
          <w:rFonts w:ascii="PT Astra Serif" w:hAnsi="PT Astra Serif"/>
          <w:sz w:val="28"/>
          <w:szCs w:val="28"/>
        </w:rPr>
        <w:t>передвижной рентгеновский аппарат; монитор пациента; дефибриллятор бифазный; аппарат искусственной вентиляции легких; ультразвуковой сканер; аппарат рентгеновский передвижной палатный; 47 концентраторов кислорода; аппаратура для исследования основных показателей гемодинамики; аппарат для холтеровского мониторирования сердечной деятельности.</w:t>
      </w:r>
    </w:p>
    <w:p w:rsidR="00D8406C" w:rsidRDefault="00D8406C" w:rsidP="00D8406C">
      <w:pPr>
        <w:ind w:firstLine="708"/>
        <w:contextualSpacing/>
        <w:jc w:val="both"/>
        <w:rPr>
          <w:rFonts w:ascii="PT Astra Serif" w:hAnsi="PT Astra Serif" w:cs="Times New Roman CYR"/>
          <w:sz w:val="28"/>
          <w:szCs w:val="28"/>
        </w:rPr>
      </w:pP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Основные показатели по здравоохранению</w:t>
      </w: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Аткарского района за 2013-2019 годы</w:t>
      </w:r>
    </w:p>
    <w:p w:rsidR="00D8406C" w:rsidRDefault="00D8406C" w:rsidP="00D8406C">
      <w:pPr>
        <w:contextualSpacing/>
        <w:jc w:val="center"/>
        <w:rPr>
          <w:rFonts w:ascii="PT Astra Serif" w:hAnsi="PT Astra Serif"/>
          <w:b/>
          <w:i/>
          <w:sz w:val="28"/>
          <w:szCs w:val="28"/>
        </w:rPr>
      </w:pPr>
    </w:p>
    <w:tbl>
      <w:tblPr>
        <w:tblW w:w="52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73"/>
        <w:gridCol w:w="1019"/>
        <w:gridCol w:w="989"/>
        <w:gridCol w:w="991"/>
        <w:gridCol w:w="989"/>
        <w:gridCol w:w="1127"/>
        <w:gridCol w:w="991"/>
        <w:gridCol w:w="991"/>
      </w:tblGrid>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Показатели</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2013г.</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2014г.</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2015г.</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2016г.</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2017г.</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2018г.</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2019г.</w:t>
            </w:r>
          </w:p>
        </w:tc>
      </w:tr>
      <w:tr w:rsidR="00D8406C" w:rsidTr="00267D1D">
        <w:trPr>
          <w:cantSplit/>
          <w:trHeight w:val="1134"/>
        </w:trPr>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Обеспеченность больничными койками на 10 тыс. населения</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b w:val="0"/>
                <w:iCs/>
                <w:sz w:val="24"/>
              </w:rPr>
              <w:t>44,6</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b w:val="0"/>
                <w:iCs/>
                <w:sz w:val="24"/>
              </w:rPr>
              <w:t>44,6</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b w:val="0"/>
                <w:iCs/>
                <w:sz w:val="24"/>
              </w:rPr>
              <w:t>44,6</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b w:val="0"/>
                <w:iCs/>
                <w:sz w:val="24"/>
              </w:rPr>
              <w:t>38,3</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pStyle w:val="3c"/>
              <w:shd w:val="clear" w:color="auto" w:fill="auto"/>
              <w:tabs>
                <w:tab w:val="left" w:pos="1242"/>
              </w:tabs>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b w:val="0"/>
                <w:iCs/>
                <w:sz w:val="24"/>
              </w:rPr>
              <w:t>38,1</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29,7</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29,7</w:t>
            </w:r>
          </w:p>
        </w:tc>
      </w:tr>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Мощность амбулаторно-поликлинических учреждений  в смену в расчете на 10 тыс. населения</w:t>
            </w:r>
          </w:p>
          <w:p w:rsidR="00D8406C" w:rsidRDefault="00D8406C" w:rsidP="00267D1D">
            <w:pPr>
              <w:contextualSpacing/>
              <w:jc w:val="center"/>
              <w:rPr>
                <w:rFonts w:ascii="PT Astra Serif" w:hAnsi="PT Astra Serif"/>
                <w:sz w:val="24"/>
                <w:szCs w:val="24"/>
              </w:rPr>
            </w:pPr>
            <w:r>
              <w:rPr>
                <w:rFonts w:ascii="PT Astra Serif" w:hAnsi="PT Astra Serif"/>
                <w:sz w:val="24"/>
                <w:szCs w:val="24"/>
              </w:rPr>
              <w:t xml:space="preserve"> (посещений в смену)</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 xml:space="preserve">721 </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721</w:t>
            </w:r>
          </w:p>
          <w:p w:rsidR="00D8406C" w:rsidRDefault="00D8406C" w:rsidP="00267D1D">
            <w:pPr>
              <w:contextualSpacing/>
              <w:jc w:val="center"/>
              <w:rPr>
                <w:rFonts w:ascii="PT Astra Serif" w:hAnsi="PT Astra Serif"/>
                <w:sz w:val="24"/>
                <w:szCs w:val="24"/>
              </w:rPr>
            </w:pP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 xml:space="preserve">721 </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 xml:space="preserve">721 </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721</w:t>
            </w:r>
          </w:p>
          <w:p w:rsidR="00D8406C" w:rsidRDefault="00D8406C" w:rsidP="00267D1D">
            <w:pPr>
              <w:contextualSpacing/>
              <w:jc w:val="center"/>
              <w:rPr>
                <w:rFonts w:ascii="PT Astra Serif" w:hAnsi="PT Astra Serif"/>
                <w:sz w:val="24"/>
                <w:szCs w:val="24"/>
              </w:rPr>
            </w:pP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721</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721</w:t>
            </w:r>
          </w:p>
        </w:tc>
      </w:tr>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Обеспеченность врачами (на 10 тыс. населения)</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14,90</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15,62</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14,41</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12,76</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13,2</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13,8</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13,0</w:t>
            </w:r>
          </w:p>
        </w:tc>
      </w:tr>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Обеспеченность средним медицинским персоналом (на 10 тыс. населения)</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45,90</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45,64</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42,74</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41,46</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41,39</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44,3</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43,0</w:t>
            </w:r>
          </w:p>
        </w:tc>
      </w:tr>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Общая смертность населения  (на 1000 населения)</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17,3</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16,6</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17,3</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16,4</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15,7</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15,1</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16,0</w:t>
            </w:r>
          </w:p>
        </w:tc>
      </w:tr>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Смертность трудоспособного населения</w:t>
            </w:r>
          </w:p>
          <w:p w:rsidR="00D8406C" w:rsidRDefault="00D8406C" w:rsidP="00267D1D">
            <w:pPr>
              <w:contextualSpacing/>
              <w:jc w:val="center"/>
              <w:rPr>
                <w:rFonts w:ascii="PT Astra Serif" w:hAnsi="PT Astra Serif"/>
                <w:sz w:val="24"/>
                <w:szCs w:val="24"/>
              </w:rPr>
            </w:pPr>
            <w:r>
              <w:rPr>
                <w:rFonts w:ascii="PT Astra Serif" w:hAnsi="PT Astra Serif"/>
                <w:sz w:val="24"/>
                <w:szCs w:val="24"/>
              </w:rPr>
              <w:t>(на 100 тыс. населения)</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579,8</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586,7</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486,7</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461,8</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487,6</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547,6</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565,8</w:t>
            </w:r>
          </w:p>
          <w:p w:rsidR="00D8406C" w:rsidRDefault="00D8406C" w:rsidP="00267D1D">
            <w:pPr>
              <w:contextualSpacing/>
              <w:jc w:val="center"/>
              <w:rPr>
                <w:rFonts w:ascii="PT Astra Serif" w:hAnsi="PT Astra Serif"/>
                <w:sz w:val="24"/>
                <w:szCs w:val="24"/>
              </w:rPr>
            </w:pPr>
          </w:p>
        </w:tc>
      </w:tr>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Младенческая смертность (на 1000 родившихся)</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7,2</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11,6</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2,5</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7,2</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8,5</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0</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16,9</w:t>
            </w:r>
          </w:p>
        </w:tc>
      </w:tr>
      <w:tr w:rsidR="00D8406C" w:rsidTr="00267D1D">
        <w:tc>
          <w:tcPr>
            <w:tcW w:w="144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 xml:space="preserve">Рождаемость (на 1000 </w:t>
            </w:r>
            <w:r>
              <w:rPr>
                <w:rFonts w:ascii="PT Astra Serif" w:hAnsi="PT Astra Serif"/>
                <w:sz w:val="24"/>
                <w:szCs w:val="24"/>
              </w:rPr>
              <w:lastRenderedPageBreak/>
              <w:t>населения)</w:t>
            </w:r>
          </w:p>
        </w:tc>
        <w:tc>
          <w:tcPr>
            <w:tcW w:w="511"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lastRenderedPageBreak/>
              <w:t>10,1</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12,7</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11,5</w:t>
            </w:r>
          </w:p>
        </w:tc>
        <w:tc>
          <w:tcPr>
            <w:tcW w:w="496"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10,3</w:t>
            </w:r>
          </w:p>
        </w:tc>
        <w:tc>
          <w:tcPr>
            <w:tcW w:w="565"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8,8</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8,9</w:t>
            </w:r>
          </w:p>
        </w:tc>
        <w:tc>
          <w:tcPr>
            <w:tcW w:w="497" w:type="pct"/>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7,6</w:t>
            </w:r>
          </w:p>
        </w:tc>
      </w:tr>
    </w:tbl>
    <w:p w:rsidR="00D8406C" w:rsidRDefault="00D8406C" w:rsidP="00D8406C">
      <w:pPr>
        <w:contextualSpacing/>
        <w:rPr>
          <w:rFonts w:ascii="PT Astra Serif" w:hAnsi="PT Astra Serif"/>
          <w:color w:val="FF0000"/>
          <w:sz w:val="28"/>
          <w:szCs w:val="28"/>
        </w:rPr>
      </w:pPr>
    </w:p>
    <w:p w:rsidR="00D8406C" w:rsidRDefault="00D8406C" w:rsidP="00D8406C">
      <w:pPr>
        <w:pStyle w:val="aff4"/>
        <w:ind w:firstLine="708"/>
        <w:contextualSpacing/>
        <w:jc w:val="both"/>
        <w:rPr>
          <w:rFonts w:ascii="PT Astra Serif" w:hAnsi="PT Astra Serif"/>
          <w:b/>
          <w:sz w:val="28"/>
          <w:szCs w:val="28"/>
        </w:rPr>
      </w:pPr>
    </w:p>
    <w:p w:rsidR="00D8406C" w:rsidRDefault="00D8406C" w:rsidP="00D8406C">
      <w:pPr>
        <w:pStyle w:val="aff4"/>
        <w:ind w:firstLine="708"/>
        <w:contextualSpacing/>
        <w:jc w:val="both"/>
        <w:rPr>
          <w:rFonts w:ascii="PT Astra Serif" w:hAnsi="PT Astra Serif"/>
          <w:b/>
          <w:sz w:val="28"/>
          <w:szCs w:val="28"/>
        </w:rPr>
      </w:pPr>
      <w:r>
        <w:rPr>
          <w:rFonts w:ascii="PT Astra Serif" w:hAnsi="PT Astra Serif"/>
          <w:b/>
          <w:sz w:val="28"/>
          <w:szCs w:val="28"/>
        </w:rPr>
        <w:t>2.2.16 Развитие информационного общества</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1. Развитие информационного общества Стратегии определяет цели, задачи и меры по реализации внутренней и внешней политики Российской Федерации в сфере применения информационных и коммуникационных технологий, формирование национальной цифровой экономики, обеспечение национальных интересов и реализацию стратегических национальных приоритетов.</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2. Правовой основой для развития информационно-коммуникационных технологий (далее – ИКТ) в муниципальном образовании являются Стратегия развития информационного общества в Российской Федерации на 2017-2030 годы, утвержденная Указом Президента Российской Федерации от 09 мая 2017 года № 203, программа «Цифровая экономика Российской Федерации», утвержденная распоряжением Правительства Российской Федерации от 28 июля 2017 года № 1632-р, «Концепция региональной информатизации», утвержденная распоряжением Правительства Российской Федерации от 29 декабря 2014 года № 2769-р.</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3. Основными принципами информационного общества Стратегии являются:</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а) обеспечение прав граждан на доступ к информации;</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б) обеспечение свободы выбора средств получения знаний при работе с информацией;</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в) сохранение традиционных и привычных для граждан (отличных от цифровых) форм получения товаров и услуг;</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г) обеспечение государственной защиты интересов российских граждан в информационной сфере.</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4. Целью развития информационного общества  Стратегии является создание условий для формирования в Российской Федерации </w:t>
      </w:r>
      <w:hyperlink r:id="rId16" w:anchor="block_100411" w:history="1">
        <w:r>
          <w:rPr>
            <w:rStyle w:val="a5"/>
            <w:rFonts w:ascii="PT Astra Serif" w:hAnsi="PT Astra Serif"/>
            <w:color w:val="auto"/>
            <w:sz w:val="28"/>
            <w:szCs w:val="28"/>
            <w:u w:val="none"/>
          </w:rPr>
          <w:t>общества знаний</w:t>
        </w:r>
      </w:hyperlink>
      <w:r>
        <w:rPr>
          <w:rFonts w:ascii="PT Astra Serif" w:hAnsi="PT Astra Serif"/>
          <w:sz w:val="28"/>
          <w:szCs w:val="28"/>
        </w:rPr>
        <w:t>.</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5. Развитие информационного общества  призвана способствовать обеспечению следующих национальных интересов:</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а) развитие человеческого потенциала;</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б) обеспечение безопасности граждан и государства;</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в) повышение роли России в мировом гуманитарном и культурном пространстве;</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г) развитие свободного, устойчивого и безопасного взаимодействия граждан и организаций, органов государственной власти Российской Федерации, органов местного самоуправления;</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д) повышение эффективности государственного управления, развитие экономики и социальной сферы;</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е) формирование </w:t>
      </w:r>
      <w:hyperlink r:id="rId17" w:anchor="block_100416" w:history="1">
        <w:r>
          <w:rPr>
            <w:rStyle w:val="a5"/>
            <w:rFonts w:ascii="PT Astra Serif" w:hAnsi="PT Astra Serif"/>
            <w:color w:val="auto"/>
            <w:sz w:val="28"/>
            <w:szCs w:val="28"/>
            <w:u w:val="none"/>
          </w:rPr>
          <w:t>цифровой экономики</w:t>
        </w:r>
      </w:hyperlink>
      <w:r>
        <w:rPr>
          <w:rFonts w:ascii="PT Astra Serif" w:hAnsi="PT Astra Serif"/>
          <w:sz w:val="28"/>
          <w:szCs w:val="28"/>
        </w:rPr>
        <w:t>.</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lastRenderedPageBreak/>
        <w:t>6. Обеспечение национальных интересов при развитии информационного общества осуществляется путем реализации следующих приоритетов:</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а) формирование информационного пространства с учетом потребностей граждан и общества в получении качественных и достоверных сведений;</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б) развитие информационной и коммуникационной инфраструктуры Российской Федерации;</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в) формирование новой технологической основы для развития экономики и социальной сферы;</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г) обеспечение национальных интересов в области цифровой экономики.</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7. В целях развития информационного общества государством создаются условия для формирования пространства знаний и предоставления доступа к нему, совершенствования механизмов распространения знаний, их применения на практике в интересах личности, общества и государства.</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 8. Целями формирования информационного пространства, основанного на знаниях (далее - информационное пространство знаний), являются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D8406C" w:rsidRDefault="00D8406C" w:rsidP="00D8406C">
      <w:pPr>
        <w:pStyle w:val="aff4"/>
        <w:contextualSpacing/>
        <w:jc w:val="both"/>
        <w:rPr>
          <w:rFonts w:ascii="PT Astra Serif" w:hAnsi="PT Astra Serif"/>
          <w:sz w:val="28"/>
          <w:szCs w:val="28"/>
        </w:rPr>
      </w:pPr>
      <w:r>
        <w:rPr>
          <w:rFonts w:ascii="PT Astra Serif" w:hAnsi="PT Astra Serif"/>
          <w:sz w:val="28"/>
          <w:szCs w:val="28"/>
        </w:rPr>
        <w:t> </w:t>
      </w:r>
      <w:r>
        <w:rPr>
          <w:rFonts w:ascii="PT Astra Serif" w:hAnsi="PT Astra Serif"/>
          <w:sz w:val="28"/>
          <w:szCs w:val="28"/>
        </w:rPr>
        <w:tab/>
        <w:t>9. Основными задачами применения информационных и коммуникационных технологий для развития социальной сферы, системы государственного управления, взаимодействия граждан и государства являются:</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а) реализация проектов по повышению доступности качественных медицинских услуг и медицинских товаров;</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б) создание различных технологических платформ для дистанционного обучения в целях повышения доступности качественных образовательных услуг;</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в) совершенствование механизмов предоставления финансовых услуг в электронной форме и обеспечение их информационной безопасности;</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sz w:val="28"/>
          <w:szCs w:val="28"/>
        </w:rPr>
        <w:t>г) развитие технологий электронного взаимодействия граждан, организаций, государственных органов,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color w:val="464C55"/>
          <w:sz w:val="28"/>
          <w:szCs w:val="28"/>
        </w:rPr>
        <w:t xml:space="preserve">д) </w:t>
      </w:r>
      <w:r>
        <w:rPr>
          <w:rFonts w:ascii="PT Astra Serif" w:hAnsi="PT Astra Serif"/>
          <w:sz w:val="28"/>
          <w:szCs w:val="28"/>
        </w:rPr>
        <w:t>обеспечение возможности использования информационных и коммуникационных технологий при проведении опросов и переписи населения;</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10. Основными задачами применения информационных технологий в сфере взаимодействия государства и бизнеса, формирования новой технологической основы в экономике являются:</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а) своевременное распространение достоверных сведений о различных аспектах социально-экономического развития, в том числе данных официального статистического учета;</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lastRenderedPageBreak/>
        <w:t>б) создание условий для развития электронного взаимодействия участников экономической деятельности, в том числе финансовых организаций и государственных органов;</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в) использование инфраструктуры электронного правительства для оказания государственных, а также востребованных гражданами коммерческих и некоммерческих услуг;</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г) продвижение проектов по внедрению электронного документооборота в организациях, создание условий для повышения доверия к электронным документам, осуществление в электронной форме идентификации и аутентификации участников правоотношений;</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д) обеспечение доступности электронных форм коммерческих отношений для предприятий малого и среднего бизнеса;</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е) 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проведении проверок органами государственного и муниципального контроля (надзора) и при сборе данных официального статистического учета.</w:t>
      </w:r>
    </w:p>
    <w:p w:rsidR="00D8406C" w:rsidRDefault="00D8406C" w:rsidP="00D8406C">
      <w:pPr>
        <w:pStyle w:val="aff4"/>
        <w:ind w:firstLine="708"/>
        <w:contextualSpacing/>
        <w:jc w:val="both"/>
        <w:rPr>
          <w:rFonts w:ascii="PT Astra Serif" w:hAnsi="PT Astra Serif"/>
          <w:sz w:val="28"/>
          <w:szCs w:val="28"/>
        </w:rPr>
      </w:pPr>
      <w:r>
        <w:rPr>
          <w:rFonts w:ascii="PT Astra Serif" w:hAnsi="PT Astra Serif"/>
          <w:sz w:val="28"/>
          <w:szCs w:val="28"/>
        </w:rPr>
        <w:t xml:space="preserve">Цифровая трансформация внедряется во все уровни деятельности органов местного самоуправления.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Продолжается внедрение и расширение цифровой технологии - интернет, который стал средством коммуникации, информации и архивирования данных.</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2024 году для повышения скорости мобильного интернета компанией МегаФон построили в Аткарске дополнительные базовые станции стандарта LTE, что помогло нивелировать влияние возрастающего потребления и улучшить качество услуг. Площадь покрытия увеличилась на 25%.</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рамках национального проекта «Цифровая экономика» осуществляется проведение работ по обеспечению высокоскоростным мобильным интернетом населенных пунктов с численностью от 100 до 500 человек.</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Более 10 лет осуществляется работа в системе электронного документооборота. По итогам 2025 года значительное количество ответов подписываются электронной цифровой подписью, полностью исключая бумажный носитель. Задача на ближайший период - перейти на использование СЭД всех подведомственных учреждениях, а также внедрение в использование мобильной версии СЭД всеми сотрудниками администрации.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Arial"/>
          <w:color w:val="000000"/>
          <w:sz w:val="28"/>
          <w:szCs w:val="28"/>
          <w:shd w:val="clear" w:color="auto" w:fill="FFFFFF"/>
        </w:rPr>
        <w:t>Реализация Федерального проекта «Цифровое государственное управление» обеспечивает населению прямой доступ к муниципальным услугам, платформам и сервисам.</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Всего на территории района предоставляется 67 видов муниципальных услуг. Из них 44 вида массовых социально значимых муниципальных услуги, подлежало переводу в электронный формат. По состоянию на 01.01.2025г. все они были переведены. За полугодие 2024г. предоставлена 101 муниципальная услуга в электронном виде (</w:t>
      </w:r>
      <w:r>
        <w:rPr>
          <w:rFonts w:ascii="PT Astra Serif" w:hAnsi="PT Astra Serif"/>
          <w:i/>
          <w:sz w:val="28"/>
          <w:szCs w:val="28"/>
        </w:rPr>
        <w:t>АППГ 41 услуга</w:t>
      </w:r>
      <w:r>
        <w:rPr>
          <w:rFonts w:ascii="PT Astra Serif" w:hAnsi="PT Astra Serif"/>
          <w:sz w:val="28"/>
          <w:szCs w:val="28"/>
        </w:rPr>
        <w:t xml:space="preserve">).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r>
        <w:rPr>
          <w:rFonts w:ascii="PT Astra Serif" w:hAnsi="PT Astra Serif"/>
          <w:b/>
          <w:sz w:val="28"/>
          <w:szCs w:val="28"/>
        </w:rPr>
        <w:lastRenderedPageBreak/>
        <w:t>2.2.17.  Деятельность органов местного самоуправления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r>
        <w:rPr>
          <w:rFonts w:ascii="PT Astra Serif" w:hAnsi="PT Astra Serif"/>
          <w:sz w:val="28"/>
          <w:szCs w:val="28"/>
        </w:rPr>
        <w:t>В качестве главного результирующего показателя деятельности органов местного самоуправления является удовлетворённость населения деятельностью органов МСУ. В свою очередь главной составляющей этого показателя является информационная открытость и объективность информации, предоставляемая органами местного самоуправления. Одними из источников информации, которые позволяли бы дать наиболее объективные представления о качестве муниципального управления и эффективности деятельности органов местного самоуправления являются обращения граждан, объединений граждан, в том числе юридических лиц в органы местного самоуправления, их количественный и качественный состав.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r>
        <w:rPr>
          <w:rFonts w:ascii="PT Astra Serif" w:hAnsi="PT Astra Serif"/>
          <w:spacing w:val="2"/>
          <w:sz w:val="28"/>
          <w:szCs w:val="28"/>
        </w:rPr>
        <w:t>Своевременное и качественное разрешение проблем, содержащихся в обращениях, в значительной мере способствует повышению эффективности деятельности органов местного самоуправления Аткарского района, снятию напряженности, повышению авторитета органов власти, укреплению связи с населением.</w:t>
      </w:r>
      <w:r>
        <w:rPr>
          <w:rFonts w:ascii="PT Astra Serif" w:hAnsi="PT Astra Serif"/>
          <w:sz w:val="28"/>
          <w:szCs w:val="28"/>
        </w:rPr>
        <w:tab/>
        <w:t xml:space="preserve">Наглядно динамику работы в этом направлении демонстрирует количество обращений, поступивших от жителей района в администрацию Аткарского района.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7"/>
        <w:gridCol w:w="850"/>
        <w:gridCol w:w="992"/>
        <w:gridCol w:w="993"/>
        <w:gridCol w:w="1017"/>
        <w:gridCol w:w="909"/>
        <w:gridCol w:w="1134"/>
        <w:gridCol w:w="990"/>
        <w:gridCol w:w="1044"/>
        <w:gridCol w:w="1127"/>
      </w:tblGrid>
      <w:tr w:rsidR="00D8406C" w:rsidTr="00267D1D">
        <w:trPr>
          <w:jc w:val="center"/>
        </w:trPr>
        <w:tc>
          <w:tcPr>
            <w:tcW w:w="183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Показатель</w:t>
            </w:r>
          </w:p>
        </w:tc>
        <w:tc>
          <w:tcPr>
            <w:tcW w:w="85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2012</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2013</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2014</w:t>
            </w:r>
          </w:p>
        </w:tc>
        <w:tc>
          <w:tcPr>
            <w:tcW w:w="10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 xml:space="preserve">2015 </w:t>
            </w:r>
          </w:p>
        </w:tc>
        <w:tc>
          <w:tcPr>
            <w:tcW w:w="90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 xml:space="preserve">2016 </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2017</w:t>
            </w:r>
          </w:p>
        </w:tc>
        <w:tc>
          <w:tcPr>
            <w:tcW w:w="99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2018</w:t>
            </w:r>
          </w:p>
        </w:tc>
        <w:tc>
          <w:tcPr>
            <w:tcW w:w="104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2019</w:t>
            </w:r>
          </w:p>
        </w:tc>
        <w:tc>
          <w:tcPr>
            <w:tcW w:w="112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 xml:space="preserve">2019 к 2018 г. в % </w:t>
            </w:r>
          </w:p>
        </w:tc>
      </w:tr>
      <w:tr w:rsidR="00D8406C" w:rsidTr="00267D1D">
        <w:trPr>
          <w:jc w:val="center"/>
        </w:trPr>
        <w:tc>
          <w:tcPr>
            <w:tcW w:w="183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color w:val="000000"/>
                <w:sz w:val="28"/>
                <w:szCs w:val="28"/>
              </w:rPr>
            </w:pPr>
            <w:r>
              <w:rPr>
                <w:rFonts w:ascii="PT Astra Serif" w:hAnsi="PT Astra Serif"/>
                <w:color w:val="000000"/>
                <w:sz w:val="28"/>
                <w:szCs w:val="28"/>
              </w:rPr>
              <w:t xml:space="preserve">Количество обращений </w:t>
            </w:r>
          </w:p>
        </w:tc>
        <w:tc>
          <w:tcPr>
            <w:tcW w:w="85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color w:val="000000"/>
                <w:sz w:val="28"/>
                <w:szCs w:val="28"/>
              </w:rPr>
            </w:pPr>
            <w:r>
              <w:rPr>
                <w:rFonts w:ascii="PT Astra Serif" w:hAnsi="PT Astra Serif"/>
                <w:color w:val="000000"/>
                <w:sz w:val="28"/>
                <w:szCs w:val="28"/>
              </w:rPr>
              <w:t>1302</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color w:val="000000"/>
                <w:sz w:val="28"/>
                <w:szCs w:val="28"/>
              </w:rPr>
            </w:pPr>
            <w:r>
              <w:rPr>
                <w:rFonts w:ascii="PT Astra Serif" w:hAnsi="PT Astra Serif"/>
                <w:color w:val="000000"/>
                <w:sz w:val="28"/>
                <w:szCs w:val="28"/>
              </w:rPr>
              <w:t>1241</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1237</w:t>
            </w:r>
          </w:p>
          <w:p w:rsidR="00D8406C" w:rsidRDefault="00D8406C" w:rsidP="00267D1D">
            <w:pPr>
              <w:contextualSpacing/>
              <w:jc w:val="both"/>
              <w:rPr>
                <w:rFonts w:ascii="PT Astra Serif" w:hAnsi="PT Astra Serif"/>
                <w:color w:val="000000"/>
                <w:sz w:val="28"/>
                <w:szCs w:val="28"/>
              </w:rPr>
            </w:pPr>
          </w:p>
        </w:tc>
        <w:tc>
          <w:tcPr>
            <w:tcW w:w="101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1118</w:t>
            </w:r>
          </w:p>
        </w:tc>
        <w:tc>
          <w:tcPr>
            <w:tcW w:w="909"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1046</w:t>
            </w:r>
          </w:p>
        </w:tc>
        <w:tc>
          <w:tcPr>
            <w:tcW w:w="113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1001</w:t>
            </w:r>
          </w:p>
        </w:tc>
        <w:tc>
          <w:tcPr>
            <w:tcW w:w="99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1382</w:t>
            </w:r>
          </w:p>
        </w:tc>
        <w:tc>
          <w:tcPr>
            <w:tcW w:w="1044"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1373</w:t>
            </w:r>
          </w:p>
        </w:tc>
        <w:tc>
          <w:tcPr>
            <w:tcW w:w="112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99,3</w:t>
            </w:r>
          </w:p>
        </w:tc>
      </w:tr>
    </w:tbl>
    <w:p w:rsidR="00D8406C" w:rsidRDefault="00D8406C" w:rsidP="00D8406C">
      <w:pPr>
        <w:ind w:firstLine="709"/>
        <w:contextualSpacing/>
        <w:jc w:val="both"/>
        <w:rPr>
          <w:rFonts w:ascii="PT Astra Serif" w:hAnsi="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3"/>
        <w:gridCol w:w="993"/>
        <w:gridCol w:w="992"/>
        <w:gridCol w:w="992"/>
        <w:gridCol w:w="992"/>
        <w:gridCol w:w="993"/>
        <w:gridCol w:w="2457"/>
      </w:tblGrid>
      <w:tr w:rsidR="00D8406C" w:rsidTr="00267D1D">
        <w:trPr>
          <w:jc w:val="center"/>
        </w:trPr>
        <w:tc>
          <w:tcPr>
            <w:tcW w:w="200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color w:val="000000"/>
                <w:sz w:val="28"/>
                <w:szCs w:val="28"/>
              </w:rPr>
            </w:pPr>
            <w:r>
              <w:rPr>
                <w:rFonts w:ascii="PT Astra Serif" w:hAnsi="PT Astra Serif"/>
                <w:b/>
                <w:color w:val="000000"/>
                <w:sz w:val="28"/>
                <w:szCs w:val="28"/>
              </w:rPr>
              <w:t>Показатель</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color w:val="000000"/>
                <w:sz w:val="28"/>
                <w:szCs w:val="28"/>
              </w:rPr>
            </w:pPr>
            <w:r>
              <w:rPr>
                <w:rFonts w:ascii="PT Astra Serif" w:hAnsi="PT Astra Serif"/>
                <w:b/>
                <w:color w:val="000000"/>
                <w:sz w:val="28"/>
                <w:szCs w:val="28"/>
              </w:rPr>
              <w:t>2020г.</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color w:val="000000"/>
                <w:sz w:val="28"/>
                <w:szCs w:val="28"/>
              </w:rPr>
            </w:pPr>
            <w:r>
              <w:rPr>
                <w:rFonts w:ascii="PT Astra Serif" w:hAnsi="PT Astra Serif"/>
                <w:b/>
                <w:color w:val="000000"/>
                <w:sz w:val="28"/>
                <w:szCs w:val="28"/>
              </w:rPr>
              <w:t>2021г.</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color w:val="000000"/>
                <w:sz w:val="28"/>
                <w:szCs w:val="28"/>
              </w:rPr>
            </w:pPr>
            <w:r>
              <w:rPr>
                <w:rFonts w:ascii="PT Astra Serif" w:hAnsi="PT Astra Serif"/>
                <w:b/>
                <w:color w:val="000000"/>
                <w:sz w:val="28"/>
                <w:szCs w:val="28"/>
              </w:rPr>
              <w:t>2022г.</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color w:val="000000"/>
                <w:sz w:val="28"/>
                <w:szCs w:val="28"/>
              </w:rPr>
            </w:pPr>
            <w:r>
              <w:rPr>
                <w:rFonts w:ascii="PT Astra Serif" w:hAnsi="PT Astra Serif"/>
                <w:b/>
                <w:color w:val="000000"/>
                <w:sz w:val="28"/>
                <w:szCs w:val="28"/>
              </w:rPr>
              <w:t>2023г.</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color w:val="000000"/>
                <w:sz w:val="28"/>
                <w:szCs w:val="28"/>
              </w:rPr>
            </w:pPr>
            <w:r>
              <w:rPr>
                <w:rFonts w:ascii="PT Astra Serif" w:hAnsi="PT Astra Serif"/>
                <w:b/>
                <w:color w:val="000000"/>
                <w:sz w:val="28"/>
                <w:szCs w:val="28"/>
              </w:rPr>
              <w:t>2024г.</w:t>
            </w:r>
          </w:p>
        </w:tc>
        <w:tc>
          <w:tcPr>
            <w:tcW w:w="24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color w:val="000000"/>
                <w:sz w:val="28"/>
                <w:szCs w:val="28"/>
              </w:rPr>
            </w:pPr>
            <w:r>
              <w:rPr>
                <w:rFonts w:ascii="PT Astra Serif" w:hAnsi="PT Astra Serif"/>
                <w:b/>
                <w:color w:val="000000"/>
                <w:sz w:val="28"/>
                <w:szCs w:val="28"/>
              </w:rPr>
              <w:t>1 полугодие 2025г.</w:t>
            </w:r>
          </w:p>
        </w:tc>
      </w:tr>
      <w:tr w:rsidR="00D8406C" w:rsidTr="00267D1D">
        <w:trPr>
          <w:jc w:val="center"/>
        </w:trPr>
        <w:tc>
          <w:tcPr>
            <w:tcW w:w="200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both"/>
              <w:rPr>
                <w:rFonts w:ascii="PT Astra Serif" w:hAnsi="PT Astra Serif"/>
                <w:color w:val="000000"/>
                <w:sz w:val="28"/>
                <w:szCs w:val="28"/>
              </w:rPr>
            </w:pPr>
            <w:r>
              <w:rPr>
                <w:rFonts w:ascii="PT Astra Serif" w:hAnsi="PT Astra Serif"/>
                <w:color w:val="000000"/>
                <w:sz w:val="28"/>
                <w:szCs w:val="28"/>
              </w:rPr>
              <w:t xml:space="preserve">Количество обращений </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2104</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rPr>
            </w:pPr>
            <w:r>
              <w:rPr>
                <w:rFonts w:ascii="PT Astra Serif" w:hAnsi="PT Astra Serif"/>
                <w:color w:val="000000"/>
                <w:sz w:val="28"/>
                <w:szCs w:val="28"/>
              </w:rPr>
              <w:t>2338</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1848</w:t>
            </w:r>
          </w:p>
        </w:tc>
        <w:tc>
          <w:tcPr>
            <w:tcW w:w="992"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2320</w:t>
            </w:r>
          </w:p>
        </w:tc>
        <w:tc>
          <w:tcPr>
            <w:tcW w:w="993"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2539</w:t>
            </w:r>
          </w:p>
        </w:tc>
        <w:tc>
          <w:tcPr>
            <w:tcW w:w="24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944</w:t>
            </w:r>
          </w:p>
        </w:tc>
      </w:tr>
    </w:tbl>
    <w:p w:rsidR="00D8406C" w:rsidRDefault="00D8406C" w:rsidP="00D8406C">
      <w:pPr>
        <w:ind w:firstLine="709"/>
        <w:contextualSpacing/>
        <w:jc w:val="both"/>
        <w:rPr>
          <w:rFonts w:ascii="PT Astra Serif" w:hAnsi="PT Astra Serif"/>
          <w:sz w:val="28"/>
          <w:szCs w:val="28"/>
        </w:rPr>
      </w:pP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Жители города и района приходят на личный прием, обращаются письменно, по телефону, присылают обращения в электронном виде на адрес электронной почты или через официальный сайт администрации Аткарского муниципального района.</w:t>
      </w:r>
    </w:p>
    <w:p w:rsidR="00D8406C" w:rsidRDefault="00D8406C" w:rsidP="00D8406C">
      <w:pPr>
        <w:shd w:val="clear" w:color="auto" w:fill="FFFFFF"/>
        <w:ind w:firstLine="709"/>
        <w:contextualSpacing/>
        <w:jc w:val="both"/>
        <w:rPr>
          <w:rFonts w:ascii="PT Astra Serif" w:hAnsi="PT Astra Serif"/>
          <w:color w:val="000000"/>
          <w:sz w:val="28"/>
          <w:szCs w:val="28"/>
        </w:rPr>
      </w:pPr>
      <w:r>
        <w:rPr>
          <w:rFonts w:ascii="PT Astra Serif" w:hAnsi="PT Astra Serif"/>
          <w:color w:val="000000"/>
          <w:sz w:val="28"/>
          <w:szCs w:val="28"/>
        </w:rPr>
        <w:t>Сельские поселения неоднородны по количеству входящих в них населенных пунктов. В административных центрах сельских поселений проживает более 50% сельских жителей.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z w:val="28"/>
          <w:szCs w:val="28"/>
        </w:rPr>
        <w:t xml:space="preserve">Одним из направлений в работе по решению вопросов местного значения является развитие института сельских старост. Сейчас в населенных пунктах района живет и работает около 40 старост. Старосты трех сел стали победителями конкурса </w:t>
      </w:r>
      <w:r>
        <w:rPr>
          <w:rFonts w:ascii="PT Astra Serif" w:hAnsi="PT Astra Serif"/>
          <w:color w:val="000000"/>
          <w:sz w:val="28"/>
          <w:szCs w:val="28"/>
        </w:rPr>
        <w:t>«Лучшая практика работы старосты сельского населенного пункта Саратовской области».</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b/>
          <w:sz w:val="28"/>
          <w:szCs w:val="28"/>
        </w:rPr>
        <w:t xml:space="preserve">2.2.18 Ключевые структурные проблемы развития Аткарского </w:t>
      </w:r>
      <w:r>
        <w:rPr>
          <w:rFonts w:ascii="PT Astra Serif" w:hAnsi="PT Astra Serif"/>
          <w:b/>
          <w:sz w:val="28"/>
          <w:szCs w:val="28"/>
        </w:rPr>
        <w:lastRenderedPageBreak/>
        <w:t>муниципального района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Комплексный анализ экономической деятельности, налоговых и неналоговых поступлений, а также динамики социально-демографических процессов в Аткарском муниципальном районе, позволил выявить следующие структурные дисбалансы в экономике района, отрицательно влияющие на увеличение положительной динамики основных показателей социально-экономического развития района: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rPr>
        <w:t>1. Несмотря на положительную динамику роста собственных доходов бюджета за период с 2019 года по 2024 год, следует отметить в дальнейшем снижение роста неналоговых доходов. Это в большей степени связано с  реализацией в анализируемом периоде муниципального имущества в максимальном объеме.</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z w:val="28"/>
          <w:szCs w:val="28"/>
        </w:rPr>
        <w:t>2. Недостаточно диверсифицированная </w:t>
      </w:r>
      <w:hyperlink r:id="rId18" w:history="1">
        <w:r>
          <w:rPr>
            <w:rFonts w:ascii="PT Astra Serif" w:hAnsi="PT Astra Serif"/>
            <w:sz w:val="28"/>
            <w:szCs w:val="28"/>
          </w:rPr>
          <w:t>структура экономики</w:t>
        </w:r>
      </w:hyperlink>
      <w:r>
        <w:rPr>
          <w:rFonts w:ascii="PT Astra Serif" w:hAnsi="PT Astra Serif"/>
          <w:sz w:val="28"/>
          <w:szCs w:val="28"/>
        </w:rPr>
        <w:t>: преимущественно сырьевая направленность сельскохозяйственной отрасли, низкая доля перерабатывающих и высокотехнологичных промышленных производств, дефицит высококвалифицированных рабочих кадров.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3. Высокая степень износа основных фондов и отставание в развитии инженерной инфраструктуры.</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Удельный вес полностью изношенных основных фондов в общем объеме составляет 80 процентов. В среднем по району за год основные фонды обновляются лишь на 10 процентов, при этом большая часть фондов продолжает поступать не для замены и модернизации действующих фондов, а на расширение и создание новых производств.</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Неудовлетворительное техническое состояние водопроводных систем и тепловых сетей приводит к потере воды. Нуждается в замене более 80 процентов водопроводной сети и 40 процентов тепловых сетей.</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4. Неудовлетворительное положение дел в сфере воспроизводства и сохранения человеческого потенциала.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На 1 января 2025 года численность населения Аткарского муниципального района составляет 33165 человек.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Тенденция старения и убыли постоянного населения, создает значительную демографическую нагрузку на трудоспособное население и бюджет. Так, на 1000 человек трудоспособного населения приходится 755 человек нетрудоспособного возраста.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В районе сохраняется регрессивный тип населения, когда удельный вес лиц старше трудоспособного возраста превосходит долю детского населения. Численность населения старше трудоспособного возраста составила 9776  человек (29,5 % от общей численности населения), численность детей и подростков до 15 лет – 4760 человек (14,3%). Численность населения трудоспособного возраста составила 18889 человек (56,9 % от общей численности населения).</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В районе за 2023 год отсутствует миграционный прирост населения, убыль составила 277 человек (2022 год: миграционная убыль – 555 человек).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5. Дефицит кадров.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На конец 2024 года уровень безработицы в Аткарском районе достиг </w:t>
      </w:r>
      <w:r>
        <w:rPr>
          <w:rFonts w:ascii="PT Astra Serif" w:hAnsi="PT Astra Serif"/>
          <w:spacing w:val="-3"/>
          <w:w w:val="101"/>
          <w:sz w:val="28"/>
          <w:szCs w:val="28"/>
          <w:lang w:eastAsia="ar-SA"/>
        </w:rPr>
        <w:lastRenderedPageBreak/>
        <w:t xml:space="preserve">минимального значения и составил 0,4%. Напряженность на рынке труда составила 0,7 человека на вакансию. Количество вакансий в 1,5 раза превышало численность безработных граждан, состоящих на учете в службе занятости: 121 единиц против 85 человек.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pacing w:val="-3"/>
          <w:w w:val="101"/>
          <w:sz w:val="28"/>
          <w:szCs w:val="28"/>
          <w:lang w:eastAsia="ar-SA"/>
        </w:rPr>
      </w:pPr>
      <w:r>
        <w:rPr>
          <w:rFonts w:ascii="PT Astra Serif" w:hAnsi="PT Astra Serif"/>
          <w:spacing w:val="-3"/>
          <w:w w:val="101"/>
          <w:sz w:val="28"/>
          <w:szCs w:val="28"/>
          <w:lang w:eastAsia="ar-SA"/>
        </w:rPr>
        <w:t xml:space="preserve">Основным глобальным вызовом для реального сектора экономики сегодня является рост производительности труда, который будет обеспечен путём реализации соответствующего национального проекта, а также путём автоматизации и роботизации производств, внедрением IT технологий и искусственного интеллекта. </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pacing w:val="-3"/>
          <w:w w:val="101"/>
          <w:sz w:val="28"/>
          <w:szCs w:val="28"/>
          <w:lang w:eastAsia="ar-SA"/>
        </w:rPr>
      </w:pP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center"/>
        <w:textAlignment w:val="baseline"/>
        <w:outlineLvl w:val="1"/>
        <w:rPr>
          <w:rFonts w:ascii="PT Astra Serif" w:hAnsi="PT Astra Serif"/>
          <w:b/>
          <w:sz w:val="28"/>
          <w:szCs w:val="28"/>
        </w:rPr>
      </w:pPr>
      <w:r>
        <w:rPr>
          <w:rFonts w:ascii="PT Astra Serif" w:hAnsi="PT Astra Serif"/>
          <w:b/>
          <w:sz w:val="28"/>
          <w:szCs w:val="28"/>
        </w:rPr>
        <w:t xml:space="preserve">3. </w:t>
      </w:r>
      <w:r>
        <w:rPr>
          <w:rFonts w:ascii="PT Astra Serif" w:hAnsi="PT Astra Serif"/>
          <w:b/>
          <w:sz w:val="28"/>
          <w:szCs w:val="28"/>
          <w:lang w:val="en-US"/>
        </w:rPr>
        <w:t>SWOT</w:t>
      </w:r>
      <w:r>
        <w:rPr>
          <w:rFonts w:ascii="PT Astra Serif" w:hAnsi="PT Astra Serif"/>
          <w:b/>
          <w:sz w:val="28"/>
          <w:szCs w:val="28"/>
        </w:rPr>
        <w:t xml:space="preserve"> – анализ</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rFonts w:ascii="PT Astra Serif" w:hAnsi="PT Astra Serif"/>
          <w:sz w:val="28"/>
          <w:szCs w:val="28"/>
        </w:rPr>
        <w:t xml:space="preserve">На основе результатов анализа социально-экономического положения Аткарского района выявлены  конкурентные преимущества, ограничивающие факторы, перспективные возможности и угрозы для развития  района. </w:t>
      </w:r>
    </w:p>
    <w:p w:rsidR="00D8406C" w:rsidRDefault="00D8406C" w:rsidP="00D8406C">
      <w:pPr>
        <w:ind w:firstLine="851"/>
        <w:contextualSpacing/>
        <w:jc w:val="center"/>
        <w:rPr>
          <w:rFonts w:ascii="PT Astra Serif" w:hAnsi="PT Astra Serif"/>
          <w:b/>
          <w:sz w:val="28"/>
          <w:szCs w:val="28"/>
        </w:rPr>
      </w:pPr>
      <w:r>
        <w:rPr>
          <w:rFonts w:ascii="PT Astra Serif" w:hAnsi="PT Astra Serif"/>
          <w:b/>
          <w:sz w:val="28"/>
          <w:szCs w:val="28"/>
        </w:rPr>
        <w:t>Сильные стороны</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 сильным сторонам социально-экономического положения Аткарского района относятся: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выгодное транспортно-географическое положение – близость к областному центру, наличие железнодорожной инфраструктуры, через город проходит «транзитный коридор»;</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наличие свободных инвестиционных площадок для ведения бизнеса;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развитое сельское хозяйство: высокая доля района в производстве (зерновые и зернобобовые культуры, яйца) и переработке (семена подсолнечника) отдельных видов сельскохозяйственной продукции  в Саратовской области;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высокая обеспеченность энергоресурсами;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благоприятные межнациональные и межконфессиональные отношения;</w:t>
      </w:r>
    </w:p>
    <w:p w:rsidR="00D8406C" w:rsidRDefault="00D8406C" w:rsidP="00D8406C">
      <w:pPr>
        <w:pStyle w:val="73"/>
        <w:shd w:val="clear" w:color="auto" w:fill="auto"/>
        <w:tabs>
          <w:tab w:val="left" w:pos="561"/>
        </w:tabs>
        <w:spacing w:line="240" w:lineRule="auto"/>
        <w:ind w:firstLine="567"/>
        <w:contextualSpacing/>
        <w:rPr>
          <w:rStyle w:val="91"/>
          <w:rFonts w:ascii="PT Astra Serif" w:eastAsia="Arial Unicode MS" w:hAnsi="PT Astra Serif"/>
          <w:b w:val="0"/>
          <w:i w:val="0"/>
          <w:color w:val="auto"/>
          <w:sz w:val="28"/>
          <w:szCs w:val="28"/>
        </w:rPr>
      </w:pPr>
      <w:r>
        <w:rPr>
          <w:rStyle w:val="91"/>
          <w:rFonts w:ascii="PT Astra Serif" w:eastAsia="Arial Unicode MS" w:hAnsi="PT Astra Serif"/>
          <w:b w:val="0"/>
          <w:i w:val="0"/>
          <w:color w:val="auto"/>
          <w:sz w:val="28"/>
          <w:szCs w:val="28"/>
        </w:rPr>
        <w:t>- развитая образовательная инфраструкту</w:t>
      </w:r>
      <w:r>
        <w:rPr>
          <w:rStyle w:val="91"/>
          <w:rFonts w:ascii="PT Astra Serif" w:eastAsia="Arial Unicode MS" w:hAnsi="PT Astra Serif"/>
          <w:b w:val="0"/>
          <w:i w:val="0"/>
          <w:color w:val="auto"/>
          <w:sz w:val="28"/>
          <w:szCs w:val="28"/>
        </w:rPr>
        <w:softHyphen/>
        <w:t>ра: наличие учреждений дошкольно</w:t>
      </w:r>
      <w:r>
        <w:rPr>
          <w:rStyle w:val="91"/>
          <w:rFonts w:ascii="PT Astra Serif" w:eastAsia="Arial Unicode MS" w:hAnsi="PT Astra Serif"/>
          <w:b w:val="0"/>
          <w:i w:val="0"/>
          <w:color w:val="auto"/>
          <w:sz w:val="28"/>
          <w:szCs w:val="28"/>
        </w:rPr>
        <w:softHyphen/>
        <w:t>го, общего, дополнитель</w:t>
      </w:r>
      <w:r>
        <w:rPr>
          <w:rStyle w:val="91"/>
          <w:rFonts w:ascii="PT Astra Serif" w:eastAsia="Arial Unicode MS" w:hAnsi="PT Astra Serif"/>
          <w:b w:val="0"/>
          <w:i w:val="0"/>
          <w:color w:val="auto"/>
          <w:sz w:val="28"/>
          <w:szCs w:val="28"/>
        </w:rPr>
        <w:softHyphen/>
        <w:t>ного образования, профессионального образования и специальностей отвечающих потребностям бизнеса;</w:t>
      </w:r>
    </w:p>
    <w:p w:rsidR="00D8406C" w:rsidRDefault="00D8406C" w:rsidP="00D8406C">
      <w:pPr>
        <w:pStyle w:val="73"/>
        <w:shd w:val="clear" w:color="auto" w:fill="auto"/>
        <w:tabs>
          <w:tab w:val="left" w:pos="312"/>
        </w:tabs>
        <w:spacing w:line="240" w:lineRule="auto"/>
        <w:ind w:firstLine="567"/>
        <w:contextualSpacing/>
        <w:rPr>
          <w:rStyle w:val="91"/>
          <w:rFonts w:ascii="PT Astra Serif" w:eastAsia="Arial Unicode MS" w:hAnsi="PT Astra Serif"/>
          <w:i w:val="0"/>
          <w:color w:val="auto"/>
          <w:spacing w:val="0"/>
          <w:sz w:val="28"/>
          <w:szCs w:val="28"/>
        </w:rPr>
      </w:pPr>
      <w:r>
        <w:rPr>
          <w:rStyle w:val="91"/>
          <w:rFonts w:ascii="PT Astra Serif" w:eastAsia="Arial Unicode MS" w:hAnsi="PT Astra Serif"/>
          <w:b w:val="0"/>
          <w:i w:val="0"/>
          <w:color w:val="auto"/>
          <w:sz w:val="28"/>
          <w:szCs w:val="28"/>
        </w:rPr>
        <w:t>- доступность для населения услуг медицинской помо</w:t>
      </w:r>
      <w:r>
        <w:rPr>
          <w:rStyle w:val="91"/>
          <w:rFonts w:ascii="PT Astra Serif" w:eastAsia="Arial Unicode MS" w:hAnsi="PT Astra Serif"/>
          <w:b w:val="0"/>
          <w:i w:val="0"/>
          <w:color w:val="auto"/>
          <w:sz w:val="28"/>
          <w:szCs w:val="28"/>
        </w:rPr>
        <w:softHyphen/>
        <w:t xml:space="preserve">щи, в том числе на селе. </w:t>
      </w:r>
    </w:p>
    <w:p w:rsidR="00D8406C" w:rsidRDefault="00D8406C" w:rsidP="00D8406C">
      <w:pPr>
        <w:ind w:firstLine="851"/>
        <w:contextualSpacing/>
        <w:jc w:val="center"/>
        <w:rPr>
          <w:rFonts w:ascii="PT Astra Serif" w:hAnsi="PT Astra Serif"/>
          <w:b/>
          <w:sz w:val="28"/>
          <w:szCs w:val="28"/>
        </w:rPr>
      </w:pPr>
      <w:r>
        <w:rPr>
          <w:rFonts w:ascii="PT Astra Serif" w:hAnsi="PT Astra Serif"/>
          <w:b/>
          <w:sz w:val="28"/>
          <w:szCs w:val="28"/>
        </w:rPr>
        <w:t>Слабые стороны</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Использованию сильных сторон Аткарского района в значительной степени препятствуют слабые стороны, к числу которых относятся: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наличие дисбаланса между сельскохозяйственным производством и сферой переработки, недостаточная глубина переработки сельскохозяйственного сырья;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высокий износ коммунальной сети, низкие темпы создания новых объектов;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неполная обеспеченность необходимой инженерной инфраструктурой ряда свободных инвестиционных площадок, в отдельных случаях – </w:t>
      </w:r>
      <w:r>
        <w:rPr>
          <w:rFonts w:ascii="PT Astra Serif" w:hAnsi="PT Astra Serif"/>
          <w:sz w:val="28"/>
          <w:szCs w:val="28"/>
        </w:rPr>
        <w:lastRenderedPageBreak/>
        <w:t>ограниченная возможность обеспечения площадок железнодорожной инфраструктурой;</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ненормативное состояние автомобильных дорог в муниципальных образованиях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значительный физический и моральный износ основных производственных фондов организаций;</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дефицит и старение квалифицированных кадров;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отсутствие высших учебных заведений;</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недостаточное количество мер поддержки бизнеса и инвесторов.</w:t>
      </w:r>
    </w:p>
    <w:p w:rsidR="00D8406C" w:rsidRDefault="00D8406C" w:rsidP="00D8406C">
      <w:pPr>
        <w:ind w:firstLine="851"/>
        <w:contextualSpacing/>
        <w:jc w:val="center"/>
        <w:rPr>
          <w:rFonts w:ascii="PT Astra Serif" w:hAnsi="PT Astra Serif"/>
          <w:b/>
          <w:sz w:val="28"/>
          <w:szCs w:val="28"/>
        </w:rPr>
      </w:pPr>
    </w:p>
    <w:p w:rsidR="00D8406C" w:rsidRDefault="00D8406C" w:rsidP="00D8406C">
      <w:pPr>
        <w:ind w:firstLine="851"/>
        <w:contextualSpacing/>
        <w:jc w:val="center"/>
        <w:rPr>
          <w:rFonts w:ascii="PT Astra Serif" w:hAnsi="PT Astra Serif"/>
          <w:b/>
          <w:sz w:val="28"/>
          <w:szCs w:val="28"/>
        </w:rPr>
      </w:pPr>
      <w:r>
        <w:rPr>
          <w:rFonts w:ascii="PT Astra Serif" w:hAnsi="PT Astra Serif"/>
          <w:b/>
          <w:sz w:val="28"/>
          <w:szCs w:val="28"/>
        </w:rPr>
        <w:t>Возможности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 возможностям социально-экономического положения Аткарского района относятся: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участие в реализации национальных проектов, государственных программ;</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увеличение собственной доходной базы бюджета за счет повышения собираемости налогов и эффективности использования муниципального имущества;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реализация инвестиционного потенциала района: стимулирование активности внутренних инвесторов и привлечение внешних инвесторов;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реализация инвестиционных проектов в приоритетных нишах развития;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развитие туризма. </w:t>
      </w:r>
    </w:p>
    <w:p w:rsidR="00D8406C" w:rsidRDefault="00D8406C" w:rsidP="00D8406C">
      <w:pPr>
        <w:contextualSpacing/>
        <w:rPr>
          <w:rFonts w:ascii="PT Astra Serif" w:hAnsi="PT Astra Serif"/>
          <w:sz w:val="28"/>
          <w:szCs w:val="28"/>
        </w:rPr>
      </w:pPr>
    </w:p>
    <w:p w:rsidR="00D8406C" w:rsidRDefault="00D8406C" w:rsidP="00D8406C">
      <w:pPr>
        <w:ind w:firstLine="851"/>
        <w:contextualSpacing/>
        <w:jc w:val="center"/>
        <w:rPr>
          <w:rFonts w:ascii="PT Astra Serif" w:hAnsi="PT Astra Serif"/>
          <w:b/>
          <w:sz w:val="28"/>
          <w:szCs w:val="28"/>
          <w:highlight w:val="yellow"/>
        </w:rPr>
      </w:pPr>
      <w:r>
        <w:rPr>
          <w:rFonts w:ascii="PT Astra Serif" w:hAnsi="PT Astra Serif"/>
          <w:b/>
          <w:sz w:val="28"/>
          <w:szCs w:val="28"/>
        </w:rPr>
        <w:t>Угрозы</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 потенциальным угрозам социально-экономического положения Аткарского района относятся: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наличие кризисных явлений в экономике;</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конкуренция с крупными муниципальными образованиями региона;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отток трудоспособного населения за пределы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зависимость бюджета района от финансовой поддержки федерального и областного бюджетов;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наличие бюджетного законодательства Российской Федерации, не предусматривающее отчислений в бюджет района и поселений (от деятельности самозанятых граждан);</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рост рисков аграрной сферы: влияние на урожайность неблагоприятных погодных условий, снижение цен на продукцию, рост цен и тарифов на топливо, удобрения и корма.</w:t>
      </w:r>
    </w:p>
    <w:p w:rsidR="00D8406C" w:rsidRDefault="00D8406C" w:rsidP="00D8406C">
      <w:pPr>
        <w:tabs>
          <w:tab w:val="left" w:pos="709"/>
        </w:tabs>
        <w:contextualSpacing/>
        <w:jc w:val="center"/>
        <w:rPr>
          <w:rFonts w:ascii="PT Astra Serif" w:hAnsi="PT Astra Serif"/>
          <w:b/>
          <w:sz w:val="28"/>
          <w:szCs w:val="28"/>
        </w:rPr>
      </w:pPr>
      <w:bookmarkStart w:id="3" w:name="bookmark18"/>
    </w:p>
    <w:p w:rsidR="00D8406C" w:rsidRDefault="00D8406C" w:rsidP="00D8406C">
      <w:pPr>
        <w:tabs>
          <w:tab w:val="left" w:pos="709"/>
        </w:tabs>
        <w:contextualSpacing/>
        <w:jc w:val="center"/>
        <w:rPr>
          <w:rFonts w:ascii="PT Astra Serif" w:hAnsi="PT Astra Serif"/>
          <w:b/>
          <w:sz w:val="28"/>
          <w:szCs w:val="28"/>
        </w:rPr>
      </w:pPr>
      <w:r>
        <w:rPr>
          <w:rFonts w:ascii="PT Astra Serif" w:hAnsi="PT Astra Serif"/>
          <w:b/>
          <w:sz w:val="28"/>
          <w:szCs w:val="28"/>
        </w:rPr>
        <w:t>4. Территориальный срез</w:t>
      </w:r>
    </w:p>
    <w:p w:rsidR="00D8406C" w:rsidRDefault="00D8406C" w:rsidP="00D8406C">
      <w:pPr>
        <w:tabs>
          <w:tab w:val="left" w:pos="2160"/>
        </w:tabs>
        <w:ind w:firstLine="709"/>
        <w:contextualSpacing/>
        <w:jc w:val="both"/>
        <w:rPr>
          <w:rFonts w:ascii="PT Astra Serif" w:hAnsi="PT Astra Serif"/>
          <w:sz w:val="28"/>
          <w:szCs w:val="28"/>
        </w:rPr>
      </w:pPr>
      <w:r>
        <w:rPr>
          <w:rFonts w:ascii="PT Astra Serif" w:hAnsi="PT Astra Serif"/>
          <w:sz w:val="28"/>
          <w:szCs w:val="28"/>
        </w:rPr>
        <w:t>Аткарский муниципальный район – муниципальное образование, состоящее из 1 городского (МО г.Аткарск) и 6 сельских поселений, объединенных общей территорией: Барановское МО, Даниловское МО, Ершовское МО, Кочетовское МО, Лопуховское МО, Озерное МО.</w:t>
      </w:r>
    </w:p>
    <w:p w:rsidR="00D8406C" w:rsidRDefault="00D8406C" w:rsidP="00D8406C">
      <w:pPr>
        <w:tabs>
          <w:tab w:val="left" w:pos="2160"/>
        </w:tabs>
        <w:ind w:firstLine="709"/>
        <w:contextualSpacing/>
        <w:jc w:val="both"/>
        <w:rPr>
          <w:rFonts w:ascii="PT Astra Serif" w:hAnsi="PT Astra Serif"/>
          <w:sz w:val="28"/>
          <w:szCs w:val="28"/>
        </w:rPr>
      </w:pPr>
      <w:r>
        <w:rPr>
          <w:rFonts w:ascii="PT Astra Serif" w:hAnsi="PT Astra Serif"/>
          <w:sz w:val="28"/>
          <w:szCs w:val="28"/>
        </w:rPr>
        <w:t>Район представлен 67 населенными пунктами, в том числе: 1 город, 66 сельских населенных пунктов.</w:t>
      </w:r>
    </w:p>
    <w:p w:rsidR="00D8406C" w:rsidRDefault="00D8406C" w:rsidP="00D8406C">
      <w:pPr>
        <w:tabs>
          <w:tab w:val="left" w:pos="709"/>
        </w:tabs>
        <w:ind w:firstLine="709"/>
        <w:contextualSpacing/>
        <w:jc w:val="both"/>
        <w:rPr>
          <w:rFonts w:ascii="PT Astra Serif" w:hAnsi="PT Astra Serif"/>
          <w:sz w:val="28"/>
          <w:szCs w:val="28"/>
        </w:rPr>
      </w:pPr>
    </w:p>
    <w:p w:rsidR="00D8406C" w:rsidRDefault="00D8406C" w:rsidP="00D8406C">
      <w:pPr>
        <w:suppressAutoHyphens/>
        <w:ind w:firstLine="567"/>
        <w:jc w:val="center"/>
        <w:rPr>
          <w:b/>
          <w:sz w:val="28"/>
          <w:szCs w:val="28"/>
          <w:lang w:eastAsia="ar-SA"/>
        </w:rPr>
      </w:pPr>
      <w:r>
        <w:rPr>
          <w:b/>
          <w:sz w:val="28"/>
          <w:szCs w:val="28"/>
          <w:lang w:eastAsia="ar-SA"/>
        </w:rPr>
        <w:t>Структура населения Аткарского муниципального района в разрезе сельских муниципальных образований по состоянию на 01.01.2025 г.</w:t>
      </w:r>
    </w:p>
    <w:p w:rsidR="00D8406C" w:rsidRDefault="00D8406C" w:rsidP="00D8406C">
      <w:pPr>
        <w:tabs>
          <w:tab w:val="left" w:pos="709"/>
        </w:tabs>
        <w:ind w:firstLine="709"/>
        <w:contextualSpacing/>
        <w:jc w:val="both"/>
        <w:rPr>
          <w:rFonts w:ascii="PT Astra Serif" w:hAnsi="PT Astra Serif"/>
          <w:sz w:val="28"/>
          <w:szCs w:val="28"/>
        </w:rPr>
      </w:pPr>
    </w:p>
    <w:tbl>
      <w:tblPr>
        <w:tblW w:w="0" w:type="auto"/>
        <w:jc w:val="center"/>
        <w:tblLayout w:type="fixed"/>
        <w:tblLook w:val="0000"/>
      </w:tblPr>
      <w:tblGrid>
        <w:gridCol w:w="2700"/>
        <w:gridCol w:w="2436"/>
        <w:gridCol w:w="1447"/>
        <w:gridCol w:w="2272"/>
      </w:tblGrid>
      <w:tr w:rsidR="00D8406C" w:rsidTr="00267D1D">
        <w:trPr>
          <w:trHeight w:val="267"/>
          <w:jc w:val="center"/>
        </w:trPr>
        <w:tc>
          <w:tcPr>
            <w:tcW w:w="2700" w:type="dxa"/>
            <w:tcBorders>
              <w:top w:val="single" w:sz="4" w:space="0" w:color="000000"/>
              <w:left w:val="single" w:sz="4" w:space="0" w:color="000000"/>
              <w:bottom w:val="single" w:sz="4" w:space="0" w:color="000000"/>
              <w:right w:val="nil"/>
            </w:tcBorders>
            <w:vAlign w:val="center"/>
          </w:tcPr>
          <w:p w:rsidR="00D8406C" w:rsidRDefault="00D8406C" w:rsidP="00267D1D">
            <w:pPr>
              <w:suppressAutoHyphens/>
              <w:jc w:val="center"/>
              <w:rPr>
                <w:b/>
                <w:sz w:val="28"/>
                <w:szCs w:val="28"/>
                <w:lang w:eastAsia="ar-SA"/>
              </w:rPr>
            </w:pPr>
            <w:r>
              <w:rPr>
                <w:b/>
                <w:sz w:val="28"/>
                <w:szCs w:val="28"/>
                <w:lang w:eastAsia="ar-SA"/>
              </w:rPr>
              <w:t>Наименование поселения</w:t>
            </w:r>
          </w:p>
        </w:tc>
        <w:tc>
          <w:tcPr>
            <w:tcW w:w="2436" w:type="dxa"/>
            <w:tcBorders>
              <w:top w:val="single" w:sz="4" w:space="0" w:color="000000"/>
              <w:left w:val="single" w:sz="4" w:space="0" w:color="000000"/>
              <w:bottom w:val="single" w:sz="4" w:space="0" w:color="000000"/>
              <w:right w:val="nil"/>
            </w:tcBorders>
            <w:vAlign w:val="center"/>
          </w:tcPr>
          <w:p w:rsidR="00D8406C" w:rsidRDefault="00D8406C" w:rsidP="00267D1D">
            <w:pPr>
              <w:suppressAutoHyphens/>
              <w:jc w:val="center"/>
              <w:rPr>
                <w:b/>
                <w:sz w:val="28"/>
                <w:szCs w:val="28"/>
                <w:lang w:eastAsia="ar-SA"/>
              </w:rPr>
            </w:pPr>
            <w:r>
              <w:rPr>
                <w:b/>
                <w:sz w:val="28"/>
                <w:szCs w:val="28"/>
                <w:lang w:eastAsia="ar-SA"/>
              </w:rPr>
              <w:t>Численность населения, чел.</w:t>
            </w:r>
          </w:p>
        </w:tc>
        <w:tc>
          <w:tcPr>
            <w:tcW w:w="1447" w:type="dxa"/>
            <w:tcBorders>
              <w:top w:val="single" w:sz="4" w:space="0" w:color="000000"/>
              <w:left w:val="single" w:sz="4" w:space="0" w:color="000000"/>
              <w:bottom w:val="single" w:sz="4" w:space="0" w:color="000000"/>
              <w:right w:val="single" w:sz="4" w:space="0" w:color="000000"/>
            </w:tcBorders>
            <w:vAlign w:val="center"/>
          </w:tcPr>
          <w:p w:rsidR="00D8406C" w:rsidRDefault="00D8406C" w:rsidP="00267D1D">
            <w:pPr>
              <w:suppressAutoHyphens/>
              <w:jc w:val="center"/>
              <w:rPr>
                <w:b/>
                <w:sz w:val="28"/>
                <w:szCs w:val="28"/>
                <w:lang w:eastAsia="ar-SA"/>
              </w:rPr>
            </w:pPr>
            <w:r>
              <w:rPr>
                <w:b/>
                <w:sz w:val="28"/>
                <w:szCs w:val="28"/>
                <w:lang w:eastAsia="ar-SA"/>
              </w:rPr>
              <w:t>% от жителей района</w:t>
            </w:r>
          </w:p>
        </w:tc>
        <w:tc>
          <w:tcPr>
            <w:tcW w:w="2272" w:type="dxa"/>
            <w:tcBorders>
              <w:top w:val="single" w:sz="4" w:space="0" w:color="000000"/>
              <w:left w:val="single" w:sz="4" w:space="0" w:color="000000"/>
              <w:bottom w:val="single" w:sz="4" w:space="0" w:color="000000"/>
              <w:right w:val="single" w:sz="4" w:space="0" w:color="000000"/>
            </w:tcBorders>
            <w:vAlign w:val="center"/>
          </w:tcPr>
          <w:p w:rsidR="00D8406C" w:rsidRDefault="00D8406C" w:rsidP="00267D1D">
            <w:pPr>
              <w:suppressAutoHyphens/>
              <w:jc w:val="center"/>
              <w:rPr>
                <w:b/>
                <w:sz w:val="28"/>
                <w:szCs w:val="28"/>
                <w:lang w:eastAsia="ar-SA"/>
              </w:rPr>
            </w:pPr>
            <w:r>
              <w:rPr>
                <w:b/>
                <w:sz w:val="28"/>
                <w:szCs w:val="28"/>
                <w:lang w:eastAsia="ar-SA"/>
              </w:rPr>
              <w:t>S, кв. км</w:t>
            </w:r>
          </w:p>
        </w:tc>
      </w:tr>
      <w:tr w:rsidR="00D8406C" w:rsidTr="00267D1D">
        <w:trPr>
          <w:trHeight w:val="267"/>
          <w:jc w:val="center"/>
        </w:trPr>
        <w:tc>
          <w:tcPr>
            <w:tcW w:w="2700"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bookmarkStart w:id="4" w:name="_Hlk435529845"/>
            <w:r>
              <w:rPr>
                <w:sz w:val="28"/>
                <w:szCs w:val="28"/>
                <w:lang w:eastAsia="ar-SA"/>
              </w:rPr>
              <w:t>Барановское МО</w:t>
            </w:r>
          </w:p>
        </w:tc>
        <w:tc>
          <w:tcPr>
            <w:tcW w:w="2436"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 xml:space="preserve">1592  </w:t>
            </w:r>
          </w:p>
        </w:tc>
        <w:tc>
          <w:tcPr>
            <w:tcW w:w="1447"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4,8</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 xml:space="preserve">666,3   </w:t>
            </w:r>
          </w:p>
        </w:tc>
      </w:tr>
      <w:bookmarkEnd w:id="4"/>
      <w:tr w:rsidR="00D8406C" w:rsidTr="00267D1D">
        <w:trPr>
          <w:trHeight w:val="267"/>
          <w:jc w:val="center"/>
        </w:trPr>
        <w:tc>
          <w:tcPr>
            <w:tcW w:w="2700"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Даниловское МО</w:t>
            </w:r>
          </w:p>
        </w:tc>
        <w:tc>
          <w:tcPr>
            <w:tcW w:w="2436"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2505</w:t>
            </w:r>
          </w:p>
        </w:tc>
        <w:tc>
          <w:tcPr>
            <w:tcW w:w="1447"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7,6</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511,7</w:t>
            </w:r>
          </w:p>
        </w:tc>
      </w:tr>
      <w:tr w:rsidR="00D8406C" w:rsidTr="00267D1D">
        <w:trPr>
          <w:trHeight w:val="162"/>
          <w:jc w:val="center"/>
        </w:trPr>
        <w:tc>
          <w:tcPr>
            <w:tcW w:w="2700"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bookmarkStart w:id="5" w:name="_Hlk425928667"/>
            <w:bookmarkEnd w:id="5"/>
            <w:r>
              <w:rPr>
                <w:sz w:val="28"/>
                <w:szCs w:val="28"/>
                <w:lang w:eastAsia="ar-SA"/>
              </w:rPr>
              <w:t>Ершовское МО</w:t>
            </w:r>
          </w:p>
        </w:tc>
        <w:tc>
          <w:tcPr>
            <w:tcW w:w="2436"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1656</w:t>
            </w:r>
          </w:p>
        </w:tc>
        <w:tc>
          <w:tcPr>
            <w:tcW w:w="1447"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5,0</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365,8</w:t>
            </w:r>
          </w:p>
        </w:tc>
      </w:tr>
      <w:tr w:rsidR="00D8406C" w:rsidTr="00267D1D">
        <w:trPr>
          <w:trHeight w:val="267"/>
          <w:jc w:val="center"/>
        </w:trPr>
        <w:tc>
          <w:tcPr>
            <w:tcW w:w="2700"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Кочетовское МО</w:t>
            </w:r>
          </w:p>
        </w:tc>
        <w:tc>
          <w:tcPr>
            <w:tcW w:w="2436"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1814</w:t>
            </w:r>
          </w:p>
        </w:tc>
        <w:tc>
          <w:tcPr>
            <w:tcW w:w="1447"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5,5</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509,5</w:t>
            </w:r>
          </w:p>
        </w:tc>
      </w:tr>
      <w:tr w:rsidR="00D8406C" w:rsidTr="00267D1D">
        <w:trPr>
          <w:trHeight w:val="267"/>
          <w:jc w:val="center"/>
        </w:trPr>
        <w:tc>
          <w:tcPr>
            <w:tcW w:w="2700"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Лопуховское МО</w:t>
            </w:r>
          </w:p>
        </w:tc>
        <w:tc>
          <w:tcPr>
            <w:tcW w:w="2436"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1959</w:t>
            </w:r>
          </w:p>
        </w:tc>
        <w:tc>
          <w:tcPr>
            <w:tcW w:w="1447"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5,9</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379,7</w:t>
            </w:r>
          </w:p>
        </w:tc>
      </w:tr>
      <w:tr w:rsidR="00D8406C" w:rsidTr="00267D1D">
        <w:trPr>
          <w:trHeight w:val="267"/>
          <w:jc w:val="center"/>
        </w:trPr>
        <w:tc>
          <w:tcPr>
            <w:tcW w:w="2700"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Озерное МО</w:t>
            </w:r>
          </w:p>
        </w:tc>
        <w:tc>
          <w:tcPr>
            <w:tcW w:w="2436"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2056</w:t>
            </w:r>
          </w:p>
        </w:tc>
        <w:tc>
          <w:tcPr>
            <w:tcW w:w="1447"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6,2</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378,1</w:t>
            </w:r>
          </w:p>
        </w:tc>
      </w:tr>
      <w:tr w:rsidR="00D8406C" w:rsidTr="00267D1D">
        <w:trPr>
          <w:trHeight w:val="267"/>
          <w:jc w:val="center"/>
        </w:trPr>
        <w:tc>
          <w:tcPr>
            <w:tcW w:w="2700" w:type="dxa"/>
            <w:tcBorders>
              <w:top w:val="single" w:sz="4" w:space="0" w:color="000000"/>
              <w:left w:val="single" w:sz="4" w:space="0" w:color="000000"/>
              <w:bottom w:val="single" w:sz="4" w:space="0" w:color="000000"/>
              <w:right w:val="nil"/>
            </w:tcBorders>
            <w:vAlign w:val="bottom"/>
          </w:tcPr>
          <w:p w:rsidR="00D8406C" w:rsidRDefault="00D8406C" w:rsidP="00267D1D">
            <w:pPr>
              <w:suppressAutoHyphens/>
              <w:jc w:val="center"/>
              <w:rPr>
                <w:sz w:val="28"/>
                <w:szCs w:val="28"/>
                <w:lang w:eastAsia="ar-SA"/>
              </w:rPr>
            </w:pPr>
            <w:r>
              <w:rPr>
                <w:sz w:val="28"/>
                <w:szCs w:val="28"/>
                <w:lang w:eastAsia="ar-SA"/>
              </w:rPr>
              <w:t>Всего</w:t>
            </w:r>
          </w:p>
        </w:tc>
        <w:tc>
          <w:tcPr>
            <w:tcW w:w="2436"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val="en-US" w:eastAsia="ar-SA"/>
              </w:rPr>
            </w:pPr>
            <w:r>
              <w:rPr>
                <w:sz w:val="28"/>
                <w:szCs w:val="28"/>
                <w:lang w:eastAsia="ar-SA"/>
              </w:rPr>
              <w:t>11582</w:t>
            </w:r>
          </w:p>
        </w:tc>
        <w:tc>
          <w:tcPr>
            <w:tcW w:w="1447"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34,9</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2811,1</w:t>
            </w:r>
          </w:p>
        </w:tc>
      </w:tr>
    </w:tbl>
    <w:p w:rsidR="00D8406C" w:rsidRDefault="00D8406C" w:rsidP="00D8406C">
      <w:pPr>
        <w:tabs>
          <w:tab w:val="left" w:pos="709"/>
        </w:tabs>
        <w:ind w:firstLine="709"/>
        <w:contextualSpacing/>
        <w:jc w:val="both"/>
        <w:rPr>
          <w:rFonts w:ascii="PT Astra Serif" w:hAnsi="PT Astra Serif"/>
          <w:sz w:val="28"/>
          <w:szCs w:val="28"/>
        </w:rPr>
      </w:pPr>
    </w:p>
    <w:p w:rsidR="00D8406C" w:rsidRDefault="00D8406C" w:rsidP="00D8406C">
      <w:pPr>
        <w:suppressAutoHyphens/>
        <w:ind w:firstLine="567"/>
        <w:jc w:val="both"/>
        <w:rPr>
          <w:sz w:val="28"/>
          <w:szCs w:val="28"/>
          <w:lang w:eastAsia="ar-SA"/>
        </w:rPr>
      </w:pPr>
      <w:r>
        <w:rPr>
          <w:sz w:val="28"/>
          <w:szCs w:val="28"/>
          <w:lang w:eastAsia="ar-SA"/>
        </w:rPr>
        <w:t>В крупных населённых пунктах есть все учреждения социальной сферы, торговли и бытового обслуживания. В населённых пунктах, где нет школ, решён вопрос с подвозом учащихся в более крупные населенные пункты.</w:t>
      </w:r>
    </w:p>
    <w:p w:rsidR="00D8406C" w:rsidRDefault="00D8406C" w:rsidP="00D8406C">
      <w:pPr>
        <w:tabs>
          <w:tab w:val="left" w:pos="709"/>
        </w:tabs>
        <w:ind w:firstLine="709"/>
        <w:contextualSpacing/>
        <w:jc w:val="both"/>
        <w:rPr>
          <w:rFonts w:ascii="PT Astra Serif" w:hAnsi="PT Astra Serif"/>
          <w:sz w:val="28"/>
          <w:szCs w:val="28"/>
        </w:rPr>
      </w:pPr>
      <w:r>
        <w:rPr>
          <w:rFonts w:ascii="PT Astra Serif" w:hAnsi="PT Astra Serif"/>
          <w:sz w:val="28"/>
          <w:szCs w:val="28"/>
        </w:rPr>
        <w:t xml:space="preserve">На территории сельских муниципальных образований Аткарского района преобладает развитие отрасли сельского хозяйства. </w:t>
      </w:r>
    </w:p>
    <w:p w:rsidR="00D8406C" w:rsidRDefault="00D8406C" w:rsidP="00D8406C">
      <w:pPr>
        <w:tabs>
          <w:tab w:val="left" w:pos="709"/>
        </w:tabs>
        <w:ind w:firstLine="709"/>
        <w:contextualSpacing/>
        <w:jc w:val="both"/>
        <w:rPr>
          <w:rFonts w:ascii="PT Astra Serif" w:hAnsi="PT Astra Serif"/>
          <w:sz w:val="28"/>
          <w:szCs w:val="28"/>
        </w:rPr>
      </w:pPr>
      <w:r>
        <w:rPr>
          <w:rFonts w:ascii="PT Astra Serif" w:hAnsi="PT Astra Serif"/>
          <w:sz w:val="28"/>
          <w:szCs w:val="28"/>
        </w:rPr>
        <w:t>Ведущие хозяйства муниципальных образований представлены в таблице:</w:t>
      </w:r>
    </w:p>
    <w:p w:rsidR="00D8406C" w:rsidRDefault="00D8406C" w:rsidP="00D8406C">
      <w:pPr>
        <w:tabs>
          <w:tab w:val="left" w:pos="709"/>
        </w:tabs>
        <w:ind w:firstLine="709"/>
        <w:contextualSpacing/>
        <w:jc w:val="both"/>
        <w:rPr>
          <w:rFonts w:ascii="PT Astra Serif" w:hAnsi="PT Astra Serif"/>
          <w:sz w:val="28"/>
          <w:szCs w:val="28"/>
        </w:rPr>
      </w:pPr>
    </w:p>
    <w:tbl>
      <w:tblPr>
        <w:tblW w:w="0" w:type="auto"/>
        <w:jc w:val="center"/>
        <w:tblLayout w:type="fixed"/>
        <w:tblLook w:val="0000"/>
      </w:tblPr>
      <w:tblGrid>
        <w:gridCol w:w="34"/>
        <w:gridCol w:w="840"/>
        <w:gridCol w:w="3897"/>
        <w:gridCol w:w="2449"/>
        <w:gridCol w:w="2272"/>
        <w:gridCol w:w="69"/>
      </w:tblGrid>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vAlign w:val="center"/>
          </w:tcPr>
          <w:p w:rsidR="00D8406C" w:rsidRDefault="00D8406C" w:rsidP="00267D1D">
            <w:pPr>
              <w:suppressAutoHyphens/>
              <w:jc w:val="center"/>
              <w:rPr>
                <w:b/>
                <w:sz w:val="28"/>
                <w:szCs w:val="28"/>
                <w:lang w:eastAsia="ar-SA"/>
              </w:rPr>
            </w:pPr>
            <w:r>
              <w:rPr>
                <w:b/>
                <w:sz w:val="28"/>
                <w:szCs w:val="28"/>
                <w:lang w:eastAsia="ar-SA"/>
              </w:rPr>
              <w:t>№ п</w:t>
            </w:r>
            <w:r>
              <w:rPr>
                <w:b/>
                <w:sz w:val="28"/>
                <w:szCs w:val="28"/>
                <w:lang w:val="en-US" w:eastAsia="ar-SA"/>
              </w:rPr>
              <w:t>/</w:t>
            </w:r>
            <w:r>
              <w:rPr>
                <w:b/>
                <w:sz w:val="28"/>
                <w:szCs w:val="28"/>
                <w:lang w:eastAsia="ar-SA"/>
              </w:rPr>
              <w:t>п</w:t>
            </w:r>
          </w:p>
        </w:tc>
        <w:tc>
          <w:tcPr>
            <w:tcW w:w="3897" w:type="dxa"/>
            <w:tcBorders>
              <w:top w:val="single" w:sz="4" w:space="0" w:color="000000"/>
              <w:left w:val="single" w:sz="4" w:space="0" w:color="000000"/>
              <w:bottom w:val="single" w:sz="4" w:space="0" w:color="000000"/>
              <w:right w:val="nil"/>
            </w:tcBorders>
            <w:vAlign w:val="center"/>
          </w:tcPr>
          <w:p w:rsidR="00D8406C" w:rsidRDefault="00D8406C" w:rsidP="00267D1D">
            <w:pPr>
              <w:suppressAutoHyphens/>
              <w:jc w:val="center"/>
              <w:rPr>
                <w:b/>
                <w:sz w:val="28"/>
                <w:szCs w:val="28"/>
                <w:lang w:eastAsia="ar-SA"/>
              </w:rPr>
            </w:pPr>
            <w:r>
              <w:rPr>
                <w:b/>
                <w:sz w:val="28"/>
                <w:szCs w:val="28"/>
                <w:lang w:eastAsia="ar-SA"/>
              </w:rPr>
              <w:t>Наименование ЮЛ</w:t>
            </w:r>
            <w:r>
              <w:rPr>
                <w:b/>
                <w:sz w:val="28"/>
                <w:szCs w:val="28"/>
                <w:lang w:val="en-US" w:eastAsia="ar-SA"/>
              </w:rPr>
              <w:t>/</w:t>
            </w:r>
            <w:r>
              <w:rPr>
                <w:b/>
                <w:sz w:val="28"/>
                <w:szCs w:val="28"/>
                <w:lang w:eastAsia="ar-SA"/>
              </w:rPr>
              <w:t>ИП</w:t>
            </w:r>
          </w:p>
        </w:tc>
        <w:tc>
          <w:tcPr>
            <w:tcW w:w="2449" w:type="dxa"/>
            <w:tcBorders>
              <w:top w:val="single" w:sz="4" w:space="0" w:color="000000"/>
              <w:left w:val="single" w:sz="4" w:space="0" w:color="000000"/>
              <w:bottom w:val="single" w:sz="4" w:space="0" w:color="000000"/>
              <w:right w:val="single" w:sz="4" w:space="0" w:color="000000"/>
            </w:tcBorders>
            <w:vAlign w:val="center"/>
          </w:tcPr>
          <w:p w:rsidR="00D8406C" w:rsidRDefault="00D8406C" w:rsidP="00267D1D">
            <w:pPr>
              <w:suppressAutoHyphens/>
              <w:jc w:val="center"/>
              <w:rPr>
                <w:b/>
                <w:sz w:val="28"/>
                <w:szCs w:val="28"/>
                <w:lang w:eastAsia="ar-SA"/>
              </w:rPr>
            </w:pPr>
            <w:r>
              <w:rPr>
                <w:b/>
                <w:sz w:val="28"/>
                <w:szCs w:val="28"/>
                <w:lang w:eastAsia="ar-SA"/>
              </w:rPr>
              <w:t>Численность работников, чел.</w:t>
            </w:r>
          </w:p>
        </w:tc>
        <w:tc>
          <w:tcPr>
            <w:tcW w:w="2272" w:type="dxa"/>
            <w:tcBorders>
              <w:top w:val="single" w:sz="4" w:space="0" w:color="000000"/>
              <w:left w:val="single" w:sz="4" w:space="0" w:color="000000"/>
              <w:bottom w:val="single" w:sz="4" w:space="0" w:color="000000"/>
              <w:right w:val="single" w:sz="4" w:space="0" w:color="000000"/>
            </w:tcBorders>
            <w:vAlign w:val="center"/>
          </w:tcPr>
          <w:p w:rsidR="00D8406C" w:rsidRDefault="00D8406C" w:rsidP="00267D1D">
            <w:pPr>
              <w:suppressAutoHyphens/>
              <w:jc w:val="center"/>
              <w:rPr>
                <w:b/>
                <w:sz w:val="28"/>
                <w:szCs w:val="28"/>
                <w:lang w:eastAsia="ar-SA"/>
              </w:rPr>
            </w:pPr>
            <w:r>
              <w:rPr>
                <w:b/>
                <w:sz w:val="28"/>
                <w:szCs w:val="28"/>
                <w:lang w:eastAsia="ar-SA"/>
              </w:rPr>
              <w:t>Средняя заработная плата, руб.</w:t>
            </w:r>
          </w:p>
        </w:tc>
      </w:tr>
      <w:tr w:rsidR="00D8406C" w:rsidTr="00267D1D">
        <w:trPr>
          <w:gridBefore w:val="1"/>
          <w:wBefore w:w="34" w:type="dxa"/>
          <w:trHeight w:val="267"/>
          <w:jc w:val="center"/>
        </w:trPr>
        <w:tc>
          <w:tcPr>
            <w:tcW w:w="9527" w:type="dxa"/>
            <w:gridSpan w:val="5"/>
            <w:tcBorders>
              <w:top w:val="single" w:sz="4" w:space="0" w:color="000000"/>
              <w:left w:val="single" w:sz="4" w:space="0" w:color="000000"/>
              <w:bottom w:val="single" w:sz="4" w:space="0" w:color="000000"/>
              <w:right w:val="single" w:sz="4" w:space="0" w:color="000000"/>
            </w:tcBorders>
            <w:vAlign w:val="center"/>
          </w:tcPr>
          <w:p w:rsidR="00D8406C" w:rsidRDefault="00D8406C" w:rsidP="00267D1D">
            <w:pPr>
              <w:suppressAutoHyphens/>
              <w:jc w:val="center"/>
              <w:rPr>
                <w:b/>
                <w:sz w:val="28"/>
                <w:szCs w:val="28"/>
                <w:lang w:eastAsia="ar-SA"/>
              </w:rPr>
            </w:pPr>
            <w:r>
              <w:rPr>
                <w:b/>
                <w:sz w:val="28"/>
                <w:szCs w:val="28"/>
                <w:lang w:eastAsia="ar-SA"/>
              </w:rPr>
              <w:t>Барановское МО</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СХПК «Барановка»</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16</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48800</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2</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ИП Муравьев</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11</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48500</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3</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ООО «Агро-Союз»</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11</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60000</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4</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ООО «Медведица»</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35</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45000</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5</w:t>
            </w:r>
          </w:p>
        </w:tc>
        <w:tc>
          <w:tcPr>
            <w:tcW w:w="3897" w:type="dxa"/>
            <w:tcBorders>
              <w:top w:val="single" w:sz="4" w:space="0" w:color="000000"/>
              <w:left w:val="single" w:sz="4" w:space="0" w:color="000000"/>
              <w:bottom w:val="single" w:sz="4" w:space="0" w:color="000000"/>
              <w:right w:val="nil"/>
            </w:tcBorders>
          </w:tcPr>
          <w:p w:rsidR="00D8406C" w:rsidRDefault="00D8406C" w:rsidP="00267D1D">
            <w:pPr>
              <w:jc w:val="center"/>
              <w:rPr>
                <w:sz w:val="28"/>
                <w:szCs w:val="28"/>
                <w:lang w:eastAsia="ar-SA"/>
              </w:rPr>
            </w:pPr>
            <w:r>
              <w:rPr>
                <w:rFonts w:ascii="PT Astra Serif" w:hAnsi="PT Astra Serif"/>
                <w:sz w:val="28"/>
                <w:szCs w:val="28"/>
              </w:rPr>
              <w:t>ООО «Грачевское»</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44</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44700</w:t>
            </w:r>
          </w:p>
        </w:tc>
      </w:tr>
      <w:tr w:rsidR="00D8406C" w:rsidTr="00267D1D">
        <w:trPr>
          <w:gridBefore w:val="1"/>
          <w:wBefore w:w="34" w:type="dxa"/>
          <w:trHeight w:val="267"/>
          <w:jc w:val="center"/>
        </w:trPr>
        <w:tc>
          <w:tcPr>
            <w:tcW w:w="9527" w:type="dxa"/>
            <w:gridSpan w:val="5"/>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b/>
                <w:sz w:val="28"/>
                <w:szCs w:val="28"/>
                <w:lang w:eastAsia="ar-SA"/>
              </w:rPr>
            </w:pPr>
            <w:r>
              <w:rPr>
                <w:b/>
                <w:sz w:val="28"/>
                <w:szCs w:val="28"/>
                <w:lang w:eastAsia="ar-SA"/>
              </w:rPr>
              <w:t>Даниловское МО</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ООО «Земледелец Поволжья»</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90</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60700</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2</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ООО «Агро Эко Пенза»</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17</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53600</w:t>
            </w:r>
          </w:p>
        </w:tc>
      </w:tr>
      <w:tr w:rsidR="00D8406C" w:rsidTr="00267D1D">
        <w:trPr>
          <w:gridBefore w:val="1"/>
          <w:wBefore w:w="34" w:type="dxa"/>
          <w:trHeight w:val="267"/>
          <w:jc w:val="center"/>
        </w:trPr>
        <w:tc>
          <w:tcPr>
            <w:tcW w:w="9527" w:type="dxa"/>
            <w:gridSpan w:val="5"/>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b/>
                <w:sz w:val="28"/>
                <w:szCs w:val="28"/>
                <w:lang w:eastAsia="ar-SA"/>
              </w:rPr>
            </w:pPr>
            <w:r>
              <w:rPr>
                <w:b/>
                <w:sz w:val="28"/>
                <w:szCs w:val="28"/>
                <w:lang w:eastAsia="ar-SA"/>
              </w:rPr>
              <w:t>Ершовское МО</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lang w:eastAsia="en-US"/>
              </w:rPr>
              <w:t>ООО «Лидер»</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17</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36000</w:t>
            </w:r>
          </w:p>
        </w:tc>
      </w:tr>
      <w:tr w:rsidR="00D8406C" w:rsidTr="00267D1D">
        <w:trPr>
          <w:gridBefore w:val="1"/>
          <w:wBefore w:w="34" w:type="dxa"/>
          <w:trHeight w:val="267"/>
          <w:jc w:val="center"/>
        </w:trPr>
        <w:tc>
          <w:tcPr>
            <w:tcW w:w="9527" w:type="dxa"/>
            <w:gridSpan w:val="5"/>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b/>
                <w:sz w:val="28"/>
                <w:szCs w:val="28"/>
                <w:lang w:eastAsia="ar-SA"/>
              </w:rPr>
            </w:pPr>
            <w:r>
              <w:rPr>
                <w:b/>
                <w:sz w:val="28"/>
                <w:szCs w:val="28"/>
                <w:lang w:eastAsia="ar-SA"/>
              </w:rPr>
              <w:t>Кочетовское МО</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w:t>
            </w:r>
          </w:p>
        </w:tc>
        <w:tc>
          <w:tcPr>
            <w:tcW w:w="3897" w:type="dxa"/>
            <w:tcBorders>
              <w:top w:val="single" w:sz="4" w:space="0" w:color="000000"/>
              <w:left w:val="single" w:sz="4" w:space="0" w:color="000000"/>
              <w:bottom w:val="single" w:sz="4" w:space="0" w:color="000000"/>
              <w:right w:val="nil"/>
            </w:tcBorders>
          </w:tcPr>
          <w:p w:rsidR="00D8406C" w:rsidRDefault="00D8406C" w:rsidP="00267D1D">
            <w:pPr>
              <w:ind w:right="-2"/>
              <w:jc w:val="center"/>
              <w:rPr>
                <w:rFonts w:ascii="PT Astra Serif" w:hAnsi="PT Astra Serif"/>
                <w:sz w:val="28"/>
                <w:szCs w:val="28"/>
              </w:rPr>
            </w:pPr>
            <w:r>
              <w:rPr>
                <w:rFonts w:ascii="PT Astra Serif" w:hAnsi="PT Astra Serif"/>
                <w:sz w:val="28"/>
                <w:szCs w:val="28"/>
              </w:rPr>
              <w:t>Траст Агро-Нива-3</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46</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80400</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2</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ИП Глава Балабанов Ю.А</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34</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33000</w:t>
            </w:r>
          </w:p>
        </w:tc>
      </w:tr>
      <w:tr w:rsidR="00D8406C" w:rsidTr="00267D1D">
        <w:trPr>
          <w:gridBefore w:val="1"/>
          <w:wBefore w:w="34" w:type="dxa"/>
          <w:trHeight w:val="267"/>
          <w:jc w:val="center"/>
        </w:trPr>
        <w:tc>
          <w:tcPr>
            <w:tcW w:w="9527" w:type="dxa"/>
            <w:gridSpan w:val="5"/>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b/>
                <w:sz w:val="28"/>
                <w:szCs w:val="28"/>
                <w:lang w:eastAsia="ar-SA"/>
              </w:rPr>
            </w:pPr>
            <w:r>
              <w:rPr>
                <w:b/>
                <w:sz w:val="28"/>
                <w:szCs w:val="28"/>
                <w:lang w:eastAsia="ar-SA"/>
              </w:rPr>
              <w:t>Лопуховское МО</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ИП глава КФХ Чурляев В.А.</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72</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2</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rFonts w:ascii="PT Astra Serif" w:hAnsi="PT Astra Serif"/>
                <w:sz w:val="28"/>
                <w:szCs w:val="28"/>
              </w:rPr>
              <w:t>ИП глава КФХ Тугушев Р.М.</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12</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50000</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3</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rFonts w:ascii="PT Astra Serif" w:hAnsi="PT Astra Serif"/>
                <w:sz w:val="28"/>
                <w:szCs w:val="28"/>
              </w:rPr>
            </w:pPr>
            <w:r>
              <w:rPr>
                <w:rFonts w:ascii="PT Astra Serif" w:hAnsi="PT Astra Serif"/>
                <w:sz w:val="28"/>
                <w:szCs w:val="28"/>
              </w:rPr>
              <w:t>ООО «Лопуховский элеватор»</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p>
        </w:tc>
      </w:tr>
      <w:tr w:rsidR="00D8406C" w:rsidTr="00267D1D">
        <w:trPr>
          <w:gridBefore w:val="1"/>
          <w:wBefore w:w="34" w:type="dxa"/>
          <w:trHeight w:val="267"/>
          <w:jc w:val="center"/>
        </w:trPr>
        <w:tc>
          <w:tcPr>
            <w:tcW w:w="9527" w:type="dxa"/>
            <w:gridSpan w:val="5"/>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b/>
                <w:sz w:val="28"/>
                <w:szCs w:val="28"/>
                <w:lang w:eastAsia="ar-SA"/>
              </w:rPr>
            </w:pPr>
            <w:r>
              <w:rPr>
                <w:b/>
                <w:sz w:val="28"/>
                <w:szCs w:val="28"/>
                <w:lang w:eastAsia="ar-SA"/>
              </w:rPr>
              <w:lastRenderedPageBreak/>
              <w:t>Озерное МО</w:t>
            </w:r>
          </w:p>
        </w:tc>
      </w:tr>
      <w:tr w:rsidR="00D8406C" w:rsidTr="00267D1D">
        <w:trPr>
          <w:gridAfter w:val="1"/>
          <w:wAfter w:w="69" w:type="dxa"/>
          <w:trHeight w:val="267"/>
          <w:jc w:val="center"/>
        </w:trPr>
        <w:tc>
          <w:tcPr>
            <w:tcW w:w="874" w:type="dxa"/>
            <w:gridSpan w:val="2"/>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lang w:eastAsia="ar-SA"/>
              </w:rPr>
              <w:t>1</w:t>
            </w:r>
          </w:p>
        </w:tc>
        <w:tc>
          <w:tcPr>
            <w:tcW w:w="3897" w:type="dxa"/>
            <w:tcBorders>
              <w:top w:val="single" w:sz="4" w:space="0" w:color="000000"/>
              <w:left w:val="single" w:sz="4" w:space="0" w:color="000000"/>
              <w:bottom w:val="single" w:sz="4" w:space="0" w:color="000000"/>
              <w:right w:val="nil"/>
            </w:tcBorders>
          </w:tcPr>
          <w:p w:rsidR="00D8406C" w:rsidRDefault="00D8406C" w:rsidP="00267D1D">
            <w:pPr>
              <w:suppressAutoHyphens/>
              <w:jc w:val="center"/>
              <w:rPr>
                <w:sz w:val="28"/>
                <w:szCs w:val="28"/>
                <w:lang w:eastAsia="ar-SA"/>
              </w:rPr>
            </w:pPr>
            <w:r>
              <w:rPr>
                <w:sz w:val="28"/>
                <w:szCs w:val="28"/>
              </w:rPr>
              <w:t>СПК «Озерное»</w:t>
            </w:r>
          </w:p>
        </w:tc>
        <w:tc>
          <w:tcPr>
            <w:tcW w:w="2449" w:type="dxa"/>
            <w:tcBorders>
              <w:top w:val="single" w:sz="4" w:space="0" w:color="000000"/>
              <w:left w:val="single" w:sz="4" w:space="0" w:color="000000"/>
              <w:bottom w:val="single" w:sz="4" w:space="0" w:color="000000"/>
              <w:right w:val="single" w:sz="4" w:space="0" w:color="000000"/>
            </w:tcBorders>
            <w:vAlign w:val="bottom"/>
          </w:tcPr>
          <w:p w:rsidR="00D8406C" w:rsidRDefault="00D8406C" w:rsidP="00267D1D">
            <w:pPr>
              <w:suppressAutoHyphens/>
              <w:jc w:val="center"/>
              <w:rPr>
                <w:sz w:val="28"/>
                <w:szCs w:val="28"/>
                <w:lang w:eastAsia="ar-SA"/>
              </w:rPr>
            </w:pPr>
            <w:r>
              <w:rPr>
                <w:sz w:val="28"/>
                <w:szCs w:val="28"/>
                <w:lang w:eastAsia="ar-SA"/>
              </w:rPr>
              <w:t>33</w:t>
            </w:r>
          </w:p>
        </w:tc>
        <w:tc>
          <w:tcPr>
            <w:tcW w:w="2272" w:type="dxa"/>
            <w:tcBorders>
              <w:top w:val="single" w:sz="4" w:space="0" w:color="000000"/>
              <w:left w:val="single" w:sz="4" w:space="0" w:color="000000"/>
              <w:bottom w:val="single" w:sz="4" w:space="0" w:color="000000"/>
              <w:right w:val="single" w:sz="4" w:space="0" w:color="000000"/>
            </w:tcBorders>
          </w:tcPr>
          <w:p w:rsidR="00D8406C" w:rsidRDefault="00D8406C" w:rsidP="00267D1D">
            <w:pPr>
              <w:suppressAutoHyphens/>
              <w:jc w:val="center"/>
              <w:rPr>
                <w:sz w:val="28"/>
                <w:szCs w:val="28"/>
                <w:lang w:eastAsia="ar-SA"/>
              </w:rPr>
            </w:pPr>
            <w:r>
              <w:rPr>
                <w:sz w:val="28"/>
                <w:szCs w:val="28"/>
                <w:lang w:eastAsia="ar-SA"/>
              </w:rPr>
              <w:t>36300</w:t>
            </w:r>
          </w:p>
        </w:tc>
      </w:tr>
    </w:tbl>
    <w:p w:rsidR="00D8406C" w:rsidRDefault="00D8406C" w:rsidP="00D8406C">
      <w:pPr>
        <w:tabs>
          <w:tab w:val="left" w:pos="709"/>
        </w:tabs>
        <w:ind w:firstLine="709"/>
        <w:contextualSpacing/>
        <w:jc w:val="both"/>
        <w:rPr>
          <w:rFonts w:ascii="PT Astra Serif" w:hAnsi="PT Astra Serif"/>
          <w:sz w:val="28"/>
          <w:szCs w:val="28"/>
        </w:rPr>
      </w:pPr>
    </w:p>
    <w:p w:rsidR="00D8406C" w:rsidRDefault="00D8406C" w:rsidP="00D8406C">
      <w:pPr>
        <w:tabs>
          <w:tab w:val="left" w:pos="709"/>
        </w:tabs>
        <w:ind w:firstLine="709"/>
        <w:contextualSpacing/>
        <w:jc w:val="both"/>
        <w:rPr>
          <w:sz w:val="28"/>
          <w:szCs w:val="28"/>
        </w:rPr>
      </w:pPr>
      <w:r>
        <w:rPr>
          <w:sz w:val="28"/>
          <w:szCs w:val="28"/>
        </w:rPr>
        <w:t>Стратегические перспективы развития экономической базы сельских поселений основаны на развитии сельскохозяйственного производства, малого предпринимательства.</w:t>
      </w:r>
    </w:p>
    <w:p w:rsidR="00D8406C" w:rsidRDefault="00D8406C" w:rsidP="00D8406C">
      <w:pPr>
        <w:tabs>
          <w:tab w:val="left" w:pos="709"/>
        </w:tabs>
        <w:ind w:firstLine="709"/>
        <w:contextualSpacing/>
        <w:jc w:val="both"/>
        <w:rPr>
          <w:sz w:val="28"/>
          <w:szCs w:val="28"/>
        </w:rPr>
      </w:pPr>
      <w:r>
        <w:rPr>
          <w:sz w:val="28"/>
          <w:szCs w:val="28"/>
        </w:rPr>
        <w:t>По состоянию на 01.01.2025г. на территории сельских муниципальных образований зарегистрировано 240 субъектов малого и среднего предпринимательства.</w:t>
      </w:r>
    </w:p>
    <w:p w:rsidR="00D8406C" w:rsidRDefault="00D8406C" w:rsidP="00D8406C">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sz w:val="28"/>
          <w:szCs w:val="28"/>
        </w:rPr>
      </w:pPr>
      <w:r>
        <w:rPr>
          <w:rFonts w:ascii="PT Astra Serif" w:hAnsi="PT Astra Serif"/>
          <w:sz w:val="28"/>
          <w:szCs w:val="28"/>
        </w:rPr>
        <w:t>В целях развития инфраструктуры сельских территорий, улучшения качества жизни населения реализуется практика инициативного бюджетирования. Начиная с 2017 года сельские поселения района реализовали 19 проектов общей стоимостью 25,9 млн. руб.</w:t>
      </w:r>
    </w:p>
    <w:tbl>
      <w:tblPr>
        <w:tblW w:w="10065" w:type="dxa"/>
        <w:tblInd w:w="-176" w:type="dxa"/>
        <w:tblLayout w:type="fixed"/>
        <w:tblCellMar>
          <w:left w:w="0" w:type="dxa"/>
          <w:right w:w="0" w:type="dxa"/>
        </w:tblCellMar>
        <w:tblLook w:val="0000"/>
      </w:tblPr>
      <w:tblGrid>
        <w:gridCol w:w="959"/>
        <w:gridCol w:w="992"/>
        <w:gridCol w:w="1843"/>
        <w:gridCol w:w="1843"/>
        <w:gridCol w:w="1701"/>
        <w:gridCol w:w="1276"/>
        <w:gridCol w:w="1451"/>
      </w:tblGrid>
      <w:tr w:rsidR="00D8406C" w:rsidTr="00267D1D">
        <w:trPr>
          <w:trHeight w:val="2078"/>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0"/>
              </w:tabs>
              <w:contextualSpacing/>
              <w:jc w:val="both"/>
              <w:rPr>
                <w:rFonts w:ascii="PT Astra Serif" w:hAnsi="PT Astra Serif"/>
                <w:sz w:val="28"/>
                <w:szCs w:val="28"/>
              </w:rPr>
            </w:pPr>
            <w:r>
              <w:rPr>
                <w:rFonts w:ascii="PT Astra Serif" w:hAnsi="PT Astra Serif"/>
                <w:b/>
                <w:bCs/>
                <w:sz w:val="28"/>
                <w:szCs w:val="28"/>
              </w:rPr>
              <w:t>№ п/п</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Год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Количество МО, принявших участие в проекте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Количество реализованных проектов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Общая стоимость проектов, тыс. руб.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Сумма вложений бизнеса, тыс. руб.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Сумма вложений населения, тыс. руб.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2017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1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1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761,1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29,0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25,0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2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2018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2087,0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200,0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158,2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3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2019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4151,2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170,0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181,6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4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2020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4029,5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520,1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317,4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5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2021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4329,6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903,3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240,0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6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2022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4190,0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445,0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160,0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7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2023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6353,7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960,0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540,0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 w:val="left" w:pos="515"/>
              </w:tabs>
              <w:contextualSpacing/>
              <w:rPr>
                <w:rFonts w:ascii="PT Astra Serif" w:hAnsi="PT Astra Serif"/>
                <w:sz w:val="28"/>
                <w:szCs w:val="28"/>
              </w:rPr>
            </w:pPr>
            <w:r>
              <w:rPr>
                <w:rFonts w:ascii="PT Astra Serif" w:hAnsi="PT Astra Serif"/>
                <w:b/>
                <w:bCs/>
                <w:sz w:val="28"/>
                <w:szCs w:val="28"/>
              </w:rPr>
              <w:t xml:space="preserve">8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2024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3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4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5192,6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394,9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263,4 </w:t>
            </w:r>
          </w:p>
        </w:tc>
      </w:tr>
      <w:tr w:rsidR="00D8406C" w:rsidTr="00267D1D">
        <w:trPr>
          <w:trHeight w:val="520"/>
        </w:trPr>
        <w:tc>
          <w:tcPr>
            <w:tcW w:w="959"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ИТОГО: </w:t>
            </w:r>
          </w:p>
        </w:tc>
        <w:tc>
          <w:tcPr>
            <w:tcW w:w="992"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8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19 </w:t>
            </w:r>
          </w:p>
        </w:tc>
        <w:tc>
          <w:tcPr>
            <w:tcW w:w="1843"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ind w:firstLine="709"/>
              <w:contextualSpacing/>
              <w:jc w:val="both"/>
              <w:rPr>
                <w:rFonts w:ascii="PT Astra Serif" w:hAnsi="PT Astra Serif"/>
                <w:sz w:val="28"/>
                <w:szCs w:val="28"/>
              </w:rPr>
            </w:pPr>
            <w:r>
              <w:rPr>
                <w:rFonts w:ascii="PT Astra Serif" w:hAnsi="PT Astra Serif"/>
                <w:b/>
                <w:bCs/>
                <w:sz w:val="28"/>
                <w:szCs w:val="28"/>
              </w:rPr>
              <w:t xml:space="preserve">23 </w:t>
            </w:r>
          </w:p>
        </w:tc>
        <w:tc>
          <w:tcPr>
            <w:tcW w:w="170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142"/>
              </w:tabs>
              <w:contextualSpacing/>
              <w:jc w:val="both"/>
              <w:rPr>
                <w:rFonts w:ascii="PT Astra Serif" w:hAnsi="PT Astra Serif"/>
                <w:sz w:val="28"/>
                <w:szCs w:val="28"/>
              </w:rPr>
            </w:pPr>
            <w:r>
              <w:rPr>
                <w:rFonts w:ascii="PT Astra Serif" w:hAnsi="PT Astra Serif"/>
                <w:b/>
                <w:bCs/>
                <w:sz w:val="28"/>
                <w:szCs w:val="28"/>
              </w:rPr>
              <w:t xml:space="preserve">31094,7 </w:t>
            </w:r>
          </w:p>
        </w:tc>
        <w:tc>
          <w:tcPr>
            <w:tcW w:w="1276"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rPr>
            </w:pPr>
            <w:r>
              <w:rPr>
                <w:rFonts w:ascii="PT Astra Serif" w:hAnsi="PT Astra Serif"/>
                <w:b/>
                <w:bCs/>
                <w:sz w:val="28"/>
                <w:szCs w:val="28"/>
              </w:rPr>
              <w:t xml:space="preserve">3622,3 </w:t>
            </w:r>
          </w:p>
        </w:tc>
        <w:tc>
          <w:tcPr>
            <w:tcW w:w="1451" w:type="dxa"/>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tcPr>
          <w:p w:rsidR="00D8406C" w:rsidRDefault="00D8406C" w:rsidP="00267D1D">
            <w:pPr>
              <w:tabs>
                <w:tab w:val="left" w:pos="709"/>
              </w:tabs>
              <w:contextualSpacing/>
              <w:jc w:val="both"/>
              <w:rPr>
                <w:rFonts w:ascii="PT Astra Serif" w:hAnsi="PT Astra Serif"/>
                <w:sz w:val="28"/>
                <w:szCs w:val="28"/>
                <w:highlight w:val="yellow"/>
              </w:rPr>
            </w:pPr>
            <w:r>
              <w:rPr>
                <w:rFonts w:ascii="PT Astra Serif" w:hAnsi="PT Astra Serif"/>
                <w:b/>
                <w:bCs/>
                <w:sz w:val="28"/>
                <w:szCs w:val="28"/>
              </w:rPr>
              <w:t>1885,6</w:t>
            </w:r>
            <w:r>
              <w:rPr>
                <w:rFonts w:ascii="PT Astra Serif" w:hAnsi="PT Astra Serif"/>
                <w:b/>
                <w:bCs/>
                <w:sz w:val="28"/>
                <w:szCs w:val="28"/>
                <w:highlight w:val="yellow"/>
              </w:rPr>
              <w:t xml:space="preserve"> </w:t>
            </w:r>
          </w:p>
        </w:tc>
      </w:tr>
    </w:tbl>
    <w:p w:rsidR="00D8406C" w:rsidRDefault="00D8406C" w:rsidP="00D8406C">
      <w:pPr>
        <w:tabs>
          <w:tab w:val="left" w:pos="709"/>
        </w:tabs>
        <w:ind w:firstLine="709"/>
        <w:contextualSpacing/>
        <w:jc w:val="both"/>
        <w:rPr>
          <w:rFonts w:ascii="PT Astra Serif" w:hAnsi="PT Astra Serif"/>
          <w:sz w:val="28"/>
          <w:szCs w:val="28"/>
          <w:highlight w:val="yellow"/>
        </w:rPr>
      </w:pPr>
    </w:p>
    <w:p w:rsidR="00D8406C" w:rsidRDefault="00D8406C" w:rsidP="00D8406C">
      <w:pPr>
        <w:tabs>
          <w:tab w:val="left" w:pos="709"/>
        </w:tabs>
        <w:ind w:firstLine="709"/>
        <w:contextualSpacing/>
        <w:jc w:val="both"/>
        <w:rPr>
          <w:rFonts w:ascii="PT Astra Serif" w:hAnsi="PT Astra Serif"/>
          <w:sz w:val="28"/>
          <w:szCs w:val="28"/>
        </w:rPr>
      </w:pPr>
      <w:r>
        <w:rPr>
          <w:rFonts w:ascii="PT Astra Serif" w:hAnsi="PT Astra Serif"/>
          <w:sz w:val="28"/>
          <w:szCs w:val="28"/>
        </w:rPr>
        <w:t xml:space="preserve">В декабре 2024 года утверждена новая Стратегия пространственного развития Российской Федерации на период до 2030 года с прогнозом до 2036 года (далее – Стратегия пространственного развития), в которой отражены  задачи по формированию сбалансированной системы пространственного развития для достижения национальных целей, поиск оптимальных форм </w:t>
      </w:r>
      <w:r>
        <w:rPr>
          <w:rFonts w:ascii="PT Astra Serif" w:hAnsi="PT Astra Serif"/>
          <w:sz w:val="28"/>
          <w:szCs w:val="28"/>
        </w:rPr>
        <w:lastRenderedPageBreak/>
        <w:t>территориальной организации экономики, развитие опорных населённых пунктов, образующих инфраструктурный и экономический каркас страны.</w:t>
      </w:r>
    </w:p>
    <w:p w:rsidR="00D8406C" w:rsidRDefault="00D8406C" w:rsidP="00D8406C">
      <w:pPr>
        <w:tabs>
          <w:tab w:val="left" w:pos="709"/>
        </w:tabs>
        <w:ind w:firstLine="709"/>
        <w:contextualSpacing/>
        <w:jc w:val="both"/>
        <w:rPr>
          <w:rFonts w:ascii="PT Astra Serif" w:hAnsi="PT Astra Serif"/>
          <w:sz w:val="28"/>
          <w:szCs w:val="28"/>
        </w:rPr>
      </w:pPr>
      <w:r>
        <w:rPr>
          <w:rFonts w:ascii="PT Astra Serif" w:hAnsi="PT Astra Serif"/>
          <w:sz w:val="28"/>
          <w:szCs w:val="28"/>
        </w:rPr>
        <w:t xml:space="preserve">Одно из новшеств утверждённой Стратегии пространственного развития – создание единого перечня опорных населённых пунктов, развитие которых будет способствовать достижению национальных целей развития, определённых майскими указами Президента Российской Федерации от 2024 года. </w:t>
      </w:r>
    </w:p>
    <w:p w:rsidR="00D8406C" w:rsidRDefault="00D8406C" w:rsidP="00D8406C">
      <w:pPr>
        <w:tabs>
          <w:tab w:val="left" w:pos="709"/>
        </w:tabs>
        <w:ind w:firstLine="709"/>
        <w:contextualSpacing/>
        <w:jc w:val="both"/>
        <w:rPr>
          <w:rFonts w:ascii="PT Astra Serif" w:hAnsi="PT Astra Serif"/>
          <w:sz w:val="28"/>
          <w:szCs w:val="28"/>
        </w:rPr>
      </w:pPr>
      <w:r>
        <w:rPr>
          <w:rFonts w:ascii="PT Astra Serif" w:hAnsi="PT Astra Serif"/>
          <w:sz w:val="28"/>
          <w:szCs w:val="28"/>
        </w:rPr>
        <w:t>Перечень опорных населенных пунктов Саратовской области был сформирован по четырем категориям.</w:t>
      </w:r>
    </w:p>
    <w:p w:rsidR="00D8406C" w:rsidRDefault="00D8406C" w:rsidP="00D8406C">
      <w:pPr>
        <w:tabs>
          <w:tab w:val="left" w:pos="709"/>
        </w:tabs>
        <w:ind w:firstLine="709"/>
        <w:contextualSpacing/>
        <w:jc w:val="both"/>
        <w:rPr>
          <w:rFonts w:ascii="PT Astra Serif" w:hAnsi="PT Astra Serif"/>
          <w:sz w:val="28"/>
          <w:szCs w:val="28"/>
        </w:rPr>
      </w:pPr>
      <w:r>
        <w:rPr>
          <w:rFonts w:ascii="PT Astra Serif" w:hAnsi="PT Astra Serif"/>
          <w:sz w:val="28"/>
          <w:szCs w:val="28"/>
        </w:rPr>
        <w:t>Одной из категорий является «Новые точки роста – населенные пункты, где сосредоточены крупные инвестиционные проекты в сферах промышленности, логистики, транспорта и туризма (стоимость проекта от 5 млрд. руб.)». В соответствии с которой город Аткарск вошел в этот Перечень: ООО «Русагро-Аткарск» реализует крупные инвестиционные проекты по строительству майонезного цеха со складом готовой продукции с объемом инвестиций 2,1 млрд. рублей и увеличению мощности переработки семечки с объемом инвестиций 7,5 млрд. рублей.</w:t>
      </w:r>
    </w:p>
    <w:p w:rsidR="00D8406C" w:rsidRDefault="00D8406C" w:rsidP="00D8406C">
      <w:pPr>
        <w:tabs>
          <w:tab w:val="left" w:pos="709"/>
        </w:tabs>
        <w:ind w:firstLine="709"/>
        <w:contextualSpacing/>
        <w:jc w:val="both"/>
        <w:rPr>
          <w:rFonts w:ascii="PT Astra Serif" w:hAnsi="PT Astra Serif"/>
          <w:sz w:val="28"/>
          <w:szCs w:val="28"/>
        </w:rPr>
      </w:pPr>
      <w:r>
        <w:rPr>
          <w:rFonts w:ascii="PT Astra Serif" w:hAnsi="PT Astra Serif" w:cs="Calibri"/>
          <w:color w:val="1A1A1A"/>
          <w:sz w:val="28"/>
          <w:szCs w:val="28"/>
        </w:rPr>
        <w:t>Администрацией района разработан и утвержден долгосрочный план социально-экономического развития опорного населенного пункта город Аткарск и прилегающих территорий до 2030 г.</w:t>
      </w:r>
    </w:p>
    <w:p w:rsidR="00D8406C" w:rsidRDefault="00D8406C" w:rsidP="00D8406C">
      <w:pPr>
        <w:tabs>
          <w:tab w:val="left" w:pos="709"/>
        </w:tabs>
        <w:ind w:firstLine="709"/>
        <w:contextualSpacing/>
        <w:jc w:val="both"/>
        <w:rPr>
          <w:rFonts w:ascii="PT Astra Serif" w:hAnsi="PT Astra Serif" w:cs="Calibri"/>
          <w:color w:val="1A1A1A"/>
          <w:sz w:val="28"/>
          <w:szCs w:val="28"/>
        </w:rPr>
      </w:pPr>
      <w:r>
        <w:rPr>
          <w:rFonts w:ascii="PT Astra Serif" w:hAnsi="PT Astra Serif" w:cs="Calibri"/>
          <w:color w:val="1A1A1A"/>
          <w:sz w:val="28"/>
          <w:szCs w:val="28"/>
        </w:rPr>
        <w:t>В рамках заявочных кампаний на 2025 год было заявлено 16 мероприятий на участие в федеральных программах РФ на общую сумму 1,6 млрд. рублей.</w:t>
      </w:r>
    </w:p>
    <w:p w:rsidR="00D8406C" w:rsidRDefault="00D8406C" w:rsidP="00D8406C">
      <w:pPr>
        <w:tabs>
          <w:tab w:val="left" w:pos="709"/>
        </w:tabs>
        <w:ind w:firstLine="709"/>
        <w:contextualSpacing/>
        <w:jc w:val="both"/>
        <w:rPr>
          <w:rFonts w:ascii="PT Astra Serif" w:hAnsi="PT Astra Serif" w:cs="Calibri"/>
          <w:color w:val="1A1A1A"/>
          <w:sz w:val="28"/>
          <w:szCs w:val="28"/>
        </w:rPr>
      </w:pPr>
      <w:r>
        <w:rPr>
          <w:rFonts w:ascii="PT Astra Serif" w:hAnsi="PT Astra Serif" w:cs="Calibri"/>
          <w:color w:val="1A1A1A"/>
          <w:sz w:val="28"/>
          <w:szCs w:val="28"/>
        </w:rPr>
        <w:t>Основными направлениями развития сельских территорий являются:</w:t>
      </w:r>
    </w:p>
    <w:p w:rsidR="00D8406C" w:rsidRDefault="00D8406C" w:rsidP="00D8406C">
      <w:pPr>
        <w:tabs>
          <w:tab w:val="left" w:pos="709"/>
        </w:tabs>
        <w:ind w:firstLine="709"/>
        <w:contextualSpacing/>
        <w:jc w:val="both"/>
        <w:rPr>
          <w:sz w:val="28"/>
          <w:szCs w:val="28"/>
        </w:rPr>
      </w:pPr>
      <w:r>
        <w:rPr>
          <w:sz w:val="28"/>
          <w:szCs w:val="28"/>
        </w:rPr>
        <w:t>- приведение в нормативное состояние автомобильных дорог внутри населенных пунктов;</w:t>
      </w:r>
    </w:p>
    <w:p w:rsidR="00D8406C" w:rsidRDefault="00D8406C" w:rsidP="00D8406C">
      <w:pPr>
        <w:tabs>
          <w:tab w:val="left" w:pos="709"/>
        </w:tabs>
        <w:ind w:firstLine="709"/>
        <w:contextualSpacing/>
        <w:jc w:val="both"/>
        <w:rPr>
          <w:sz w:val="28"/>
          <w:szCs w:val="28"/>
        </w:rPr>
      </w:pPr>
      <w:r>
        <w:rPr>
          <w:sz w:val="28"/>
          <w:szCs w:val="28"/>
        </w:rPr>
        <w:t>- организация мест размещения твердых бытовых отходов в соответствии с нормативами;</w:t>
      </w:r>
    </w:p>
    <w:p w:rsidR="00D8406C" w:rsidRDefault="00D8406C" w:rsidP="00D8406C">
      <w:pPr>
        <w:tabs>
          <w:tab w:val="left" w:pos="709"/>
        </w:tabs>
        <w:ind w:firstLine="709"/>
        <w:contextualSpacing/>
        <w:jc w:val="both"/>
        <w:rPr>
          <w:sz w:val="28"/>
          <w:szCs w:val="28"/>
        </w:rPr>
      </w:pPr>
      <w:r>
        <w:rPr>
          <w:sz w:val="28"/>
          <w:szCs w:val="28"/>
        </w:rPr>
        <w:t>- благоустройство общественных территорий, в том числе строительство детских и спортивных площадок;</w:t>
      </w:r>
    </w:p>
    <w:p w:rsidR="00D8406C" w:rsidRDefault="00D8406C" w:rsidP="00D8406C">
      <w:pPr>
        <w:tabs>
          <w:tab w:val="left" w:pos="709"/>
        </w:tabs>
        <w:ind w:firstLine="709"/>
        <w:contextualSpacing/>
        <w:jc w:val="both"/>
        <w:rPr>
          <w:sz w:val="28"/>
          <w:szCs w:val="28"/>
        </w:rPr>
      </w:pPr>
      <w:r>
        <w:rPr>
          <w:sz w:val="28"/>
          <w:szCs w:val="28"/>
        </w:rPr>
        <w:t>- ремонт и строительство объектов социальной сферы;</w:t>
      </w:r>
    </w:p>
    <w:p w:rsidR="00D8406C" w:rsidRDefault="00D8406C" w:rsidP="00D8406C">
      <w:pPr>
        <w:tabs>
          <w:tab w:val="left" w:pos="709"/>
        </w:tabs>
        <w:ind w:firstLine="709"/>
        <w:contextualSpacing/>
        <w:jc w:val="both"/>
        <w:rPr>
          <w:sz w:val="28"/>
          <w:szCs w:val="28"/>
        </w:rPr>
      </w:pPr>
      <w:r>
        <w:rPr>
          <w:sz w:val="28"/>
          <w:szCs w:val="28"/>
        </w:rPr>
        <w:t>- капитальный ремонт и строительство систем водоснабжения;</w:t>
      </w:r>
    </w:p>
    <w:p w:rsidR="00D8406C" w:rsidRDefault="00D8406C" w:rsidP="00D8406C">
      <w:pPr>
        <w:tabs>
          <w:tab w:val="left" w:pos="709"/>
        </w:tabs>
        <w:ind w:firstLine="709"/>
        <w:contextualSpacing/>
        <w:jc w:val="both"/>
        <w:rPr>
          <w:sz w:val="28"/>
          <w:szCs w:val="28"/>
        </w:rPr>
      </w:pPr>
      <w:r>
        <w:rPr>
          <w:sz w:val="28"/>
          <w:szCs w:val="28"/>
        </w:rPr>
        <w:t>- замена и развитие сети уличного освещения.</w:t>
      </w:r>
    </w:p>
    <w:p w:rsidR="00D8406C" w:rsidRDefault="00D8406C" w:rsidP="00D8406C">
      <w:pPr>
        <w:tabs>
          <w:tab w:val="left" w:pos="709"/>
        </w:tabs>
        <w:ind w:firstLine="709"/>
        <w:contextualSpacing/>
        <w:jc w:val="both"/>
        <w:rPr>
          <w:rFonts w:ascii="PT Astra Serif" w:hAnsi="PT Astra Serif"/>
          <w:sz w:val="28"/>
          <w:szCs w:val="28"/>
        </w:rPr>
      </w:pPr>
    </w:p>
    <w:p w:rsidR="00D8406C" w:rsidRDefault="00D8406C" w:rsidP="00D8406C">
      <w:pPr>
        <w:tabs>
          <w:tab w:val="left" w:pos="709"/>
        </w:tabs>
        <w:contextualSpacing/>
        <w:jc w:val="center"/>
        <w:rPr>
          <w:rFonts w:ascii="PT Astra Serif" w:hAnsi="PT Astra Serif"/>
          <w:b/>
          <w:sz w:val="28"/>
          <w:szCs w:val="28"/>
        </w:rPr>
      </w:pPr>
      <w:r>
        <w:rPr>
          <w:rFonts w:ascii="PT Astra Serif" w:hAnsi="PT Astra Serif"/>
          <w:b/>
          <w:sz w:val="28"/>
          <w:szCs w:val="28"/>
        </w:rPr>
        <w:t>5. Сценарии развития Аткарского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В долгосрочной перспективе возможны 3 сценария развития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консервативный - основан на предположении об инерционном развитии экономики и сохранении сложившихся подходов к ее управлению, при котором район будет развиваться преимущественно за счет экстенсивного расширения экономики, путем наращивания объемов использования ресурсов. При этом динамика экономического роста будет замедляться, а медленные преобразования в качестве уровня жизни и среды жизнедеятельности приведут к дальнейшему сокращению численности населения;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умеренно оптимистичный - предполагает повышение эффективности использования всех видов ресурсов с повышением внимания к вопросам </w:t>
      </w:r>
      <w:r>
        <w:rPr>
          <w:rFonts w:ascii="PT Astra Serif" w:hAnsi="PT Astra Serif"/>
          <w:sz w:val="28"/>
          <w:szCs w:val="28"/>
        </w:rPr>
        <w:lastRenderedPageBreak/>
        <w:t xml:space="preserve">улучшения делового климата, созданию благоприятных условий для осуществления хозяйственной деятельности. Однако позитивные изменения в экономике будут сопровождаться адекватными положительными сдвигами в социальной сфере с определенными задержками по времени;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инновационный - ориентирован на максимальное раскрытие потенциала стратегического развития, эффективное использование человеческого капитала, сбалансированное развитие территорий, реализацию новых подходов к управлению территорией. Данный сценарий содержит базовые элементы умеренно оптимистичного сценария в сочетании с существенным притоком капитала, активизацией развития социальной сферы, более эффективным использованием ресурсов, наращиванием параметров человеческого капитала и повышением роли инноваций.</w:t>
      </w:r>
    </w:p>
    <w:p w:rsidR="00D8406C" w:rsidRDefault="00D8406C" w:rsidP="00D8406C">
      <w:pPr>
        <w:ind w:firstLine="709"/>
        <w:contextualSpacing/>
        <w:jc w:val="both"/>
        <w:rPr>
          <w:rFonts w:ascii="PT Astra Serif" w:hAnsi="PT Astra Serif"/>
          <w:sz w:val="28"/>
          <w:szCs w:val="28"/>
        </w:rPr>
      </w:pPr>
      <w:r>
        <w:rPr>
          <w:rFonts w:ascii="PT Astra Serif" w:hAnsi="PT Astra Serif"/>
          <w:spacing w:val="-3"/>
          <w:w w:val="101"/>
          <w:sz w:val="28"/>
          <w:szCs w:val="28"/>
        </w:rPr>
        <w:t xml:space="preserve">В качестве основного сценария долгосрочного развития Аткарского муниципального района, также как и Саратовской области, предлагается инновационный сценарий, основанный на внедрении инноваций в производстве, сельском хозяйстве, жилищно-коммунальном хозяйстве, социальной сфере, управлении и т.д.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Инновационный сценарий развития Аткарского муниципального развития должен базироваться на следующих предположениях о характере экономического роста района в долгосрочной перспективе.</w:t>
      </w:r>
    </w:p>
    <w:p w:rsidR="00D8406C" w:rsidRDefault="00D8406C" w:rsidP="00D8406C">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Необходимо рассредоточение инвестиций по времени и отраслевой структуре экономики. При этом завершение отдельных крупных инвестиционных проектов не должно приводить к торможению экономического роста в районе и «инвестиционной паузе».</w:t>
      </w:r>
    </w:p>
    <w:p w:rsidR="00D8406C" w:rsidRDefault="00D8406C" w:rsidP="00D8406C">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Необходимо использование потенциала регионального спроса посредством расширения доли собственной продукции на внутреннем областном и районном рынке (прежде всего за счет продукции таких отраслей как сельское хозяйство, пищевая промышленность и др.).</w:t>
      </w:r>
    </w:p>
    <w:p w:rsidR="00D8406C" w:rsidRDefault="00D8406C" w:rsidP="00D8406C">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Должно произойти расширение доступа района к финансовым ресурсам за счет роста налогооблагаемой базы и формирования условий для привлечения инвесторов на территории района.</w:t>
      </w:r>
    </w:p>
    <w:p w:rsidR="00D8406C" w:rsidRDefault="00D8406C" w:rsidP="00D8406C">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 xml:space="preserve">Необходимо значительно увеличить темпы развития муниципально-частного партнерства, это способно существенно повысить инвестиционную привлекательность района.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Ключевые направления развития экономики Аткарского муниципального района должны сопровождаться реализацией целого набора мер общеэкономического характера: это действия в области социальной защиты населения, в сфере здравоохранения и подготовки квалифицированных кадров; мероприятия, направленные на стимулирование повышения эффективности производства (энергоэффективности, производительности труда и т.д.).</w:t>
      </w:r>
    </w:p>
    <w:p w:rsidR="00D8406C" w:rsidRDefault="00D8406C" w:rsidP="00D8406C">
      <w:pPr>
        <w:ind w:firstLine="567"/>
        <w:contextualSpacing/>
        <w:jc w:val="both"/>
        <w:rPr>
          <w:rFonts w:ascii="PT Astra Serif" w:hAnsi="PT Astra Serif"/>
          <w:sz w:val="28"/>
          <w:szCs w:val="28"/>
        </w:rPr>
      </w:pPr>
    </w:p>
    <w:p w:rsidR="00D8406C" w:rsidRDefault="00D8406C" w:rsidP="00D8406C">
      <w:pPr>
        <w:pStyle w:val="2c"/>
        <w:keepNext/>
        <w:keepLines/>
        <w:shd w:val="clear" w:color="auto" w:fill="auto"/>
        <w:spacing w:before="0" w:after="0" w:line="240" w:lineRule="auto"/>
        <w:contextualSpacing/>
        <w:rPr>
          <w:rFonts w:ascii="PT Astra Serif" w:hAnsi="PT Astra Serif"/>
          <w:b/>
          <w:sz w:val="28"/>
          <w:szCs w:val="28"/>
        </w:rPr>
      </w:pPr>
      <w:r>
        <w:rPr>
          <w:rFonts w:ascii="PT Astra Serif" w:hAnsi="PT Astra Serif"/>
          <w:b/>
        </w:rPr>
        <w:lastRenderedPageBreak/>
        <w:t xml:space="preserve">6. </w:t>
      </w:r>
      <w:r>
        <w:rPr>
          <w:rFonts w:ascii="PT Astra Serif" w:hAnsi="PT Astra Serif"/>
          <w:b/>
          <w:sz w:val="28"/>
          <w:szCs w:val="28"/>
        </w:rPr>
        <w:t>Стратегические цели и приоритеты</w:t>
      </w:r>
      <w:bookmarkEnd w:id="3"/>
    </w:p>
    <w:p w:rsidR="00D8406C" w:rsidRDefault="00D8406C" w:rsidP="00D8406C">
      <w:pPr>
        <w:pStyle w:val="2c"/>
        <w:keepNext/>
        <w:keepLines/>
        <w:shd w:val="clear" w:color="auto" w:fill="auto"/>
        <w:spacing w:before="0" w:after="0" w:line="240" w:lineRule="auto"/>
        <w:contextualSpacing/>
        <w:rPr>
          <w:rFonts w:ascii="PT Astra Serif" w:hAnsi="PT Astra Serif"/>
          <w:b/>
          <w:sz w:val="28"/>
          <w:szCs w:val="28"/>
        </w:rPr>
      </w:pPr>
    </w:p>
    <w:p w:rsidR="00D8406C" w:rsidRDefault="00D8406C" w:rsidP="00D8406C">
      <w:pPr>
        <w:pStyle w:val="2c"/>
        <w:keepNext/>
        <w:keepLines/>
        <w:shd w:val="clear" w:color="auto" w:fill="auto"/>
        <w:spacing w:before="0" w:after="0" w:line="240" w:lineRule="auto"/>
        <w:contextualSpacing/>
        <w:rPr>
          <w:rFonts w:ascii="PT Astra Serif" w:hAnsi="PT Astra Serif"/>
          <w:b/>
          <w:sz w:val="28"/>
          <w:szCs w:val="28"/>
        </w:rPr>
      </w:pPr>
      <w:r>
        <w:rPr>
          <w:rFonts w:ascii="PT Astra Serif" w:hAnsi="PT Astra Serif"/>
          <w:b/>
          <w:sz w:val="28"/>
          <w:szCs w:val="28"/>
        </w:rPr>
        <w:t>6.1. Видение будущего и генеральная цель</w:t>
      </w:r>
    </w:p>
    <w:p w:rsidR="00D8406C" w:rsidRDefault="00D8406C" w:rsidP="00D8406C">
      <w:pPr>
        <w:pStyle w:val="2d"/>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t>Стратегическая диагностика позволила сформировать качественно новый образ</w:t>
      </w:r>
      <w:r>
        <w:rPr>
          <w:rStyle w:val="aff3"/>
          <w:rFonts w:ascii="PT Astra Serif" w:hAnsi="PT Astra Serif"/>
          <w:sz w:val="28"/>
          <w:szCs w:val="28"/>
        </w:rPr>
        <w:t xml:space="preserve"> (стратегическое видение)</w:t>
      </w:r>
      <w:r>
        <w:rPr>
          <w:rFonts w:ascii="PT Astra Serif" w:hAnsi="PT Astra Serif"/>
          <w:sz w:val="28"/>
          <w:szCs w:val="28"/>
        </w:rPr>
        <w:t xml:space="preserve"> будущего Аткарского муниципального района к 2030 году с перспективой до 2036 года, основанного на трех базовых элементах:</w:t>
      </w:r>
    </w:p>
    <w:p w:rsidR="00D8406C" w:rsidRDefault="00D8406C" w:rsidP="00D8406C">
      <w:pPr>
        <w:pStyle w:val="2d"/>
        <w:numPr>
          <w:ilvl w:val="0"/>
          <w:numId w:val="2"/>
        </w:numPr>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t>Аткарский район  - территория реализации возможностей человеческого капитала и потенциала.</w:t>
      </w:r>
    </w:p>
    <w:p w:rsidR="00D8406C" w:rsidRDefault="00D8406C" w:rsidP="00D8406C">
      <w:pPr>
        <w:pStyle w:val="2d"/>
        <w:numPr>
          <w:ilvl w:val="0"/>
          <w:numId w:val="2"/>
        </w:numPr>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t>Аткарский район – территория, привлекательная для жизни, работы и творчества, отдыха и спорта.</w:t>
      </w:r>
    </w:p>
    <w:p w:rsidR="00D8406C" w:rsidRDefault="00D8406C" w:rsidP="00D8406C">
      <w:pPr>
        <w:pStyle w:val="2d"/>
        <w:numPr>
          <w:ilvl w:val="0"/>
          <w:numId w:val="2"/>
        </w:numPr>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t>Аткарский район – развитый агропромышленный комплекс, базирующийся на выращивании зерновых культур, переработке подсолнечника, производстве комплектующих для сельскохозяйственной техники.</w:t>
      </w:r>
    </w:p>
    <w:p w:rsidR="00D8406C" w:rsidRDefault="00D8406C" w:rsidP="00D8406C">
      <w:pPr>
        <w:pStyle w:val="2d"/>
        <w:shd w:val="clear" w:color="auto" w:fill="auto"/>
        <w:spacing w:before="0" w:line="240" w:lineRule="auto"/>
        <w:ind w:right="20" w:firstLine="709"/>
        <w:contextualSpacing/>
        <w:rPr>
          <w:rFonts w:ascii="PT Astra Serif" w:hAnsi="PT Astra Serif"/>
          <w:sz w:val="28"/>
          <w:szCs w:val="28"/>
        </w:rPr>
      </w:pPr>
      <w:r>
        <w:rPr>
          <w:rStyle w:val="aff3"/>
          <w:rFonts w:ascii="PT Astra Serif" w:hAnsi="PT Astra Serif"/>
          <w:b w:val="0"/>
          <w:sz w:val="28"/>
          <w:szCs w:val="28"/>
        </w:rPr>
        <w:t>Генеральная цель Стратегии</w:t>
      </w:r>
      <w:r>
        <w:rPr>
          <w:rFonts w:ascii="PT Astra Serif" w:hAnsi="PT Astra Serif"/>
          <w:sz w:val="28"/>
          <w:szCs w:val="28"/>
        </w:rPr>
        <w:t xml:space="preserve"> - обеспечение стабильного улучшения качества жизни населения и повышение конкурентоспособности Аткарского района на основе перехода к экономике знаний, в центре которой человек.</w:t>
      </w:r>
    </w:p>
    <w:p w:rsidR="00D8406C" w:rsidRDefault="00D8406C" w:rsidP="00D8406C">
      <w:pPr>
        <w:pStyle w:val="2d"/>
        <w:shd w:val="clear" w:color="auto" w:fill="auto"/>
        <w:spacing w:before="0" w:line="240" w:lineRule="auto"/>
        <w:ind w:right="20" w:firstLine="709"/>
        <w:contextualSpacing/>
        <w:rPr>
          <w:rFonts w:ascii="PT Astra Serif" w:hAnsi="PT Astra Serif"/>
          <w:sz w:val="28"/>
          <w:szCs w:val="28"/>
        </w:rPr>
      </w:pPr>
      <w:r>
        <w:rPr>
          <w:rFonts w:ascii="PT Astra Serif" w:hAnsi="PT Astra Serif"/>
          <w:sz w:val="28"/>
          <w:szCs w:val="28"/>
        </w:rPr>
        <w:t>Стратегия – это выбор основных приоритетов развития, а, следовательно, отказ от решения отдельных задач. Задачи и направления Стратегии сформированы с учетом финансовых возможностей районного бюджета, даже в долгосрочной перспективе.</w:t>
      </w:r>
    </w:p>
    <w:p w:rsidR="00D8406C" w:rsidRDefault="00D8406C" w:rsidP="00D8406C">
      <w:pPr>
        <w:pStyle w:val="2d"/>
        <w:shd w:val="clear" w:color="auto" w:fill="auto"/>
        <w:spacing w:before="0" w:line="240" w:lineRule="auto"/>
        <w:ind w:right="20" w:firstLine="709"/>
        <w:contextualSpacing/>
        <w:rPr>
          <w:rFonts w:ascii="PT Astra Serif" w:hAnsi="PT Astra Serif"/>
          <w:sz w:val="28"/>
          <w:szCs w:val="28"/>
        </w:rPr>
      </w:pPr>
      <w:r>
        <w:rPr>
          <w:rFonts w:ascii="PT Astra Serif" w:hAnsi="PT Astra Serif"/>
          <w:sz w:val="28"/>
          <w:szCs w:val="28"/>
        </w:rPr>
        <w:t>Абсолютным критерием эффективности экономического роста определено развитие и накопление человеческого капитала с соответствующим повышением его вклада в социально-экономический потенциал района. Экономическая политика выступает в качестве регулятора среды, в которой данный капитал может найти наиболее конкурентоспособные по сравнению с другими территориями условия для сохранения, накопления и применения.</w:t>
      </w:r>
    </w:p>
    <w:p w:rsidR="00D8406C" w:rsidRDefault="00D8406C" w:rsidP="00D8406C">
      <w:pPr>
        <w:pStyle w:val="2c"/>
        <w:keepNext/>
        <w:keepLines/>
        <w:shd w:val="clear" w:color="auto" w:fill="auto"/>
        <w:tabs>
          <w:tab w:val="left" w:pos="1099"/>
          <w:tab w:val="left" w:pos="1701"/>
        </w:tabs>
        <w:spacing w:before="0" w:after="0" w:line="240" w:lineRule="auto"/>
        <w:contextualSpacing/>
        <w:rPr>
          <w:rFonts w:ascii="PT Astra Serif" w:hAnsi="PT Astra Serif"/>
          <w:b/>
          <w:sz w:val="28"/>
          <w:szCs w:val="28"/>
        </w:rPr>
      </w:pPr>
      <w:bookmarkStart w:id="6" w:name="bookmark20"/>
    </w:p>
    <w:p w:rsidR="00D8406C" w:rsidRDefault="00D8406C" w:rsidP="00D8406C">
      <w:pPr>
        <w:pStyle w:val="2c"/>
        <w:keepNext/>
        <w:keepLines/>
        <w:shd w:val="clear" w:color="auto" w:fill="auto"/>
        <w:tabs>
          <w:tab w:val="left" w:pos="1099"/>
          <w:tab w:val="left" w:pos="1701"/>
        </w:tabs>
        <w:spacing w:before="0" w:after="0" w:line="240" w:lineRule="auto"/>
        <w:contextualSpacing/>
        <w:rPr>
          <w:rFonts w:ascii="PT Astra Serif" w:hAnsi="PT Astra Serif"/>
          <w:b/>
          <w:sz w:val="28"/>
          <w:szCs w:val="28"/>
        </w:rPr>
      </w:pPr>
      <w:r>
        <w:rPr>
          <w:rFonts w:ascii="PT Astra Serif" w:hAnsi="PT Astra Serif"/>
          <w:b/>
          <w:sz w:val="28"/>
          <w:szCs w:val="28"/>
        </w:rPr>
        <w:t>6.2 Основные этапы реализации Стратегии</w:t>
      </w:r>
      <w:bookmarkEnd w:id="6"/>
    </w:p>
    <w:p w:rsidR="00D8406C" w:rsidRDefault="00D8406C" w:rsidP="00D8406C">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Основные этапы Стратегии, отражающие пошаговое движение к намеченной цели:</w:t>
      </w:r>
    </w:p>
    <w:p w:rsidR="00D8406C" w:rsidRDefault="00D8406C" w:rsidP="00D8406C">
      <w:pPr>
        <w:pStyle w:val="2d"/>
        <w:numPr>
          <w:ilvl w:val="0"/>
          <w:numId w:val="3"/>
        </w:numPr>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2016-2018 годы - стабилизация посткризисной ситуации и наращивание темпов экономического развития (физических объемов хозяйственной деятельности).</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Экономика района демонстрирует положительную динамику восстановления и роста. По состоянию на 01.01.2019 года:</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ИПП составил – 67,6%.</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Основная доля отгруженной продукции приходится на обрабатывающее производство – 4,75 млн. руб.</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Инвестиции в основной капитал составили 124,0 млн. руб.</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Средняя заработная плата составляет 24306,1 руб.</w:t>
      </w:r>
    </w:p>
    <w:p w:rsidR="00D8406C" w:rsidRDefault="00D8406C" w:rsidP="00D8406C">
      <w:pPr>
        <w:pStyle w:val="2d"/>
        <w:numPr>
          <w:ilvl w:val="0"/>
          <w:numId w:val="3"/>
        </w:numPr>
        <w:shd w:val="clear" w:color="auto" w:fill="auto"/>
        <w:tabs>
          <w:tab w:val="left" w:pos="1004"/>
        </w:tabs>
        <w:spacing w:before="0" w:line="240" w:lineRule="auto"/>
        <w:ind w:left="20" w:right="20" w:firstLine="689"/>
        <w:contextualSpacing/>
        <w:rPr>
          <w:rFonts w:ascii="PT Astra Serif" w:hAnsi="PT Astra Serif"/>
          <w:sz w:val="28"/>
          <w:szCs w:val="28"/>
        </w:rPr>
      </w:pPr>
      <w:r>
        <w:rPr>
          <w:rFonts w:ascii="PT Astra Serif" w:hAnsi="PT Astra Serif"/>
          <w:sz w:val="28"/>
          <w:szCs w:val="28"/>
        </w:rPr>
        <w:lastRenderedPageBreak/>
        <w:t>2019-2024 годы - расширение процессов технологической модернизации, структурной перестройки экономики и достижения весомых качественных результатов.</w:t>
      </w:r>
    </w:p>
    <w:p w:rsidR="00D8406C" w:rsidRDefault="00D8406C" w:rsidP="00D8406C">
      <w:pPr>
        <w:pStyle w:val="2d"/>
        <w:shd w:val="clear" w:color="auto" w:fill="auto"/>
        <w:tabs>
          <w:tab w:val="left" w:pos="1004"/>
        </w:tabs>
        <w:spacing w:before="0" w:line="240" w:lineRule="auto"/>
        <w:ind w:right="20" w:firstLine="689"/>
        <w:contextualSpacing/>
        <w:rPr>
          <w:rFonts w:ascii="PT Astra Serif" w:hAnsi="PT Astra Serif"/>
          <w:sz w:val="28"/>
          <w:szCs w:val="28"/>
        </w:rPr>
      </w:pPr>
      <w:r>
        <w:rPr>
          <w:rFonts w:ascii="PT Astra Serif" w:hAnsi="PT Astra Serif"/>
          <w:sz w:val="28"/>
          <w:szCs w:val="28"/>
        </w:rPr>
        <w:t>По итогам периода (на 01.01.2025г.) значение показателей составляет:</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ИПП составил – 112,7%.</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Инвестиции в основной капитал составили 2362,6 млн. руб.</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Средняя заработная плата составляет 47989,7 руб.</w:t>
      </w:r>
    </w:p>
    <w:p w:rsidR="00D8406C" w:rsidRDefault="00D8406C" w:rsidP="00D8406C">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Налоговые и неналоговые доходы консолидированного бюджета выросли на 43,8 млн. руб.</w:t>
      </w:r>
    </w:p>
    <w:p w:rsidR="00D8406C" w:rsidRDefault="00D8406C" w:rsidP="00D8406C">
      <w:pPr>
        <w:pStyle w:val="2d"/>
        <w:numPr>
          <w:ilvl w:val="0"/>
          <w:numId w:val="3"/>
        </w:numPr>
        <w:shd w:val="clear" w:color="auto" w:fill="auto"/>
        <w:tabs>
          <w:tab w:val="left" w:pos="778"/>
        </w:tabs>
        <w:spacing w:before="0" w:line="240" w:lineRule="auto"/>
        <w:ind w:left="20" w:right="20" w:firstLine="689"/>
        <w:contextualSpacing/>
        <w:rPr>
          <w:rFonts w:ascii="PT Astra Serif" w:hAnsi="PT Astra Serif"/>
          <w:sz w:val="28"/>
          <w:szCs w:val="28"/>
        </w:rPr>
      </w:pPr>
      <w:r>
        <w:rPr>
          <w:rFonts w:ascii="PT Astra Serif" w:hAnsi="PT Astra Serif"/>
          <w:sz w:val="28"/>
          <w:szCs w:val="28"/>
        </w:rPr>
        <w:t>2025 - 2030 годы – переход на устойчивую траекторию сбалансированного экономического роста, в том числе за счет модернизации производств, увеличения мощностей действующих промышленных производств и начала деятельности новых.</w:t>
      </w:r>
    </w:p>
    <w:p w:rsidR="00D8406C" w:rsidRDefault="00D8406C" w:rsidP="00D8406C">
      <w:pPr>
        <w:pStyle w:val="2d"/>
        <w:numPr>
          <w:ilvl w:val="0"/>
          <w:numId w:val="3"/>
        </w:numPr>
        <w:shd w:val="clear" w:color="auto" w:fill="auto"/>
        <w:tabs>
          <w:tab w:val="left" w:pos="778"/>
        </w:tabs>
        <w:spacing w:before="0" w:line="240" w:lineRule="auto"/>
        <w:ind w:left="20" w:right="20" w:firstLine="689"/>
        <w:contextualSpacing/>
        <w:rPr>
          <w:rFonts w:ascii="PT Astra Serif" w:hAnsi="PT Astra Serif"/>
          <w:sz w:val="28"/>
          <w:szCs w:val="28"/>
        </w:rPr>
      </w:pPr>
      <w:r>
        <w:rPr>
          <w:rFonts w:ascii="PT Astra Serif" w:hAnsi="PT Astra Serif"/>
          <w:sz w:val="28"/>
          <w:szCs w:val="28"/>
        </w:rPr>
        <w:t>2031- 2036 годы – этап достижения национальных целей.</w:t>
      </w:r>
    </w:p>
    <w:p w:rsidR="00D8406C" w:rsidRDefault="00D8406C" w:rsidP="00D8406C">
      <w:pPr>
        <w:pStyle w:val="2d"/>
        <w:shd w:val="clear" w:color="auto" w:fill="auto"/>
        <w:tabs>
          <w:tab w:val="left" w:pos="778"/>
        </w:tabs>
        <w:spacing w:before="0" w:line="240" w:lineRule="auto"/>
        <w:ind w:left="600" w:right="20"/>
        <w:contextualSpacing/>
        <w:rPr>
          <w:rFonts w:ascii="PT Astra Serif" w:hAnsi="PT Astra Serif"/>
          <w:sz w:val="28"/>
          <w:szCs w:val="28"/>
        </w:rPr>
      </w:pP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rPr>
          <w:rFonts w:ascii="PT Astra Serif" w:hAnsi="PT Astra Serif"/>
          <w:b/>
          <w:sz w:val="28"/>
          <w:szCs w:val="28"/>
        </w:rPr>
      </w:pPr>
      <w:bookmarkStart w:id="7" w:name="bookmark21"/>
      <w:r>
        <w:rPr>
          <w:rFonts w:ascii="PT Astra Serif" w:hAnsi="PT Astra Serif"/>
          <w:b/>
          <w:sz w:val="28"/>
          <w:szCs w:val="28"/>
        </w:rPr>
        <w:t>6.3 Стратегические приоритеты</w:t>
      </w:r>
      <w:bookmarkEnd w:id="7"/>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rPr>
          <w:rFonts w:ascii="PT Astra Serif" w:hAnsi="PT Astra Serif"/>
          <w:b/>
          <w:sz w:val="28"/>
          <w:szCs w:val="28"/>
        </w:rPr>
      </w:pP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r>
        <w:rPr>
          <w:rFonts w:ascii="PT Astra Serif" w:hAnsi="PT Astra Serif"/>
          <w:b/>
          <w:sz w:val="28"/>
          <w:szCs w:val="28"/>
        </w:rPr>
        <w:t>6.3.1. Стратегический приоритет: сохранение, развитие человеческого потенциала, укрепление института семьи и повышение благосостояния жителей района.</w:t>
      </w:r>
    </w:p>
    <w:p w:rsidR="00D8406C" w:rsidRDefault="00D8406C" w:rsidP="00D8406C">
      <w:pPr>
        <w:pStyle w:val="73"/>
        <w:shd w:val="clear" w:color="auto" w:fill="auto"/>
        <w:spacing w:line="240" w:lineRule="auto"/>
        <w:ind w:left="23" w:right="181" w:firstLine="709"/>
        <w:contextualSpacing/>
        <w:rPr>
          <w:rFonts w:ascii="PT Astra Serif" w:eastAsia="Calibri" w:hAnsi="PT Astra Serif"/>
          <w:b/>
          <w:color w:val="auto"/>
          <w:sz w:val="28"/>
          <w:szCs w:val="28"/>
        </w:rPr>
      </w:pPr>
      <w:r>
        <w:rPr>
          <w:rFonts w:ascii="PT Astra Serif" w:eastAsia="Calibri" w:hAnsi="PT Astra Serif"/>
          <w:b/>
          <w:color w:val="auto"/>
          <w:sz w:val="28"/>
          <w:szCs w:val="28"/>
        </w:rPr>
        <w:t>Целевое видение:</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Аткарский район – привлекательный для жизни, работы и отдыха район;</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молодёжь связывает своё будущее с районом, видя возможности для реализации потенциала, построения карьеры и своего развития;</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повышение уровня рождаемости имеет устойчивую позитивную динамику, растёт доля семей, имеющих двух и более детей, рождение детей не приводит к существенному падению доходов семьи и позволяет жить полноценной жизнью; </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высокая приверженность жителей к сохранению и укреплению своего здоровья и ведению здорового образа жизни стала трендом; </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каждому гражданину гарантирована достойная жизнь и обеспеченная старость; </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все нуждающиеся обеспечены необходимым и достаточным уровнем доступности вариантных форм и видов социальной поддержки и социального обслуживания; </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работающий человек не может быть бедным;</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объекты социальной инфраструктуры доступны для населения; </w:t>
      </w:r>
    </w:p>
    <w:p w:rsidR="00D8406C" w:rsidRDefault="00D8406C" w:rsidP="00D8406C">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hAnsi="PT Astra Serif"/>
          <w:sz w:val="28"/>
          <w:szCs w:val="28"/>
        </w:rPr>
        <w:t>- доступные и качественные медицинские услуги и физкультура обеспечивают продление долголетия с активным образом жизни и занятость лиц старшего возраста.</w:t>
      </w:r>
    </w:p>
    <w:p w:rsidR="00D8406C" w:rsidRDefault="00D8406C" w:rsidP="00D8406C">
      <w:pPr>
        <w:pStyle w:val="73"/>
        <w:shd w:val="clear" w:color="auto" w:fill="auto"/>
        <w:spacing w:line="240" w:lineRule="auto"/>
        <w:ind w:left="23" w:right="181" w:firstLine="709"/>
        <w:contextualSpacing/>
        <w:rPr>
          <w:rFonts w:ascii="PT Astra Serif" w:eastAsia="Calibri" w:hAnsi="PT Astra Serif"/>
          <w:b/>
          <w:color w:val="auto"/>
          <w:sz w:val="28"/>
          <w:szCs w:val="28"/>
        </w:rPr>
      </w:pPr>
      <w:r>
        <w:rPr>
          <w:rFonts w:ascii="PT Astra Serif" w:eastAsia="Calibri" w:hAnsi="PT Astra Serif"/>
          <w:b/>
          <w:color w:val="auto"/>
          <w:sz w:val="28"/>
          <w:szCs w:val="28"/>
        </w:rPr>
        <w:t>Направления действий:</w:t>
      </w:r>
    </w:p>
    <w:p w:rsidR="00D8406C" w:rsidRDefault="00D8406C" w:rsidP="00D8406C">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eastAsia="Calibri" w:hAnsi="PT Astra Serif"/>
          <w:color w:val="auto"/>
          <w:sz w:val="28"/>
          <w:szCs w:val="28"/>
        </w:rPr>
        <w:t xml:space="preserve">- стимулирование рождаемости,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w:t>
      </w:r>
      <w:r>
        <w:rPr>
          <w:rFonts w:ascii="PT Astra Serif" w:eastAsia="Calibri" w:hAnsi="PT Astra Serif"/>
          <w:color w:val="auto"/>
          <w:sz w:val="28"/>
          <w:szCs w:val="28"/>
        </w:rPr>
        <w:lastRenderedPageBreak/>
        <w:t>для жилищного строительства;</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eastAsia="Calibri" w:hAnsi="PT Astra Serif"/>
          <w:color w:val="auto"/>
          <w:sz w:val="28"/>
          <w:szCs w:val="28"/>
        </w:rPr>
        <w:t xml:space="preserve">- </w:t>
      </w:r>
      <w:r>
        <w:rPr>
          <w:rFonts w:ascii="PT Astra Serif" w:hAnsi="PT Astra Serif"/>
          <w:sz w:val="28"/>
          <w:szCs w:val="28"/>
        </w:rPr>
        <w:t>поддержка студенческих семей, в том числе путем информирования о внедрении единоразовой выплаты беременным женщинам, которые обучаются в образовательных организациях на очной форме;</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формирование семейно-ориентированной среды, ценностей отцовства и материнства, профилактика и снижение числа абортов;</w:t>
      </w:r>
    </w:p>
    <w:p w:rsidR="00D8406C" w:rsidRDefault="00D8406C" w:rsidP="00D8406C">
      <w:pPr>
        <w:pStyle w:val="73"/>
        <w:shd w:val="clear" w:color="auto" w:fill="auto"/>
        <w:spacing w:line="240" w:lineRule="auto"/>
        <w:ind w:left="23" w:right="181" w:firstLine="709"/>
        <w:contextualSpacing/>
        <w:rPr>
          <w:rFonts w:ascii="PT Astra Serif" w:hAnsi="PT Astra Serif"/>
          <w:sz w:val="28"/>
          <w:szCs w:val="28"/>
        </w:rPr>
      </w:pPr>
      <w:r>
        <w:rPr>
          <w:rFonts w:ascii="PT Astra Serif" w:eastAsia="Calibri" w:hAnsi="PT Astra Serif"/>
          <w:color w:val="auto"/>
          <w:sz w:val="28"/>
          <w:szCs w:val="28"/>
        </w:rPr>
        <w:t>- снижение смертности населения, в том числе за счет</w:t>
      </w:r>
      <w:r>
        <w:rPr>
          <w:rFonts w:ascii="PT Astra Serif" w:hAnsi="PT Astra Serif"/>
          <w:sz w:val="28"/>
          <w:szCs w:val="28"/>
        </w:rPr>
        <w:t xml:space="preserve"> реализации национального проекта «Продолжительная и активная жизнь»;</w:t>
      </w:r>
    </w:p>
    <w:p w:rsidR="00D8406C" w:rsidRDefault="00D8406C" w:rsidP="00D8406C">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eastAsia="Calibri" w:hAnsi="PT Astra Serif"/>
          <w:color w:val="auto"/>
          <w:sz w:val="28"/>
          <w:szCs w:val="28"/>
        </w:rPr>
        <w:t>- создание условий и формирование мотивации для ведения здорового образа жизни, занятия физкультурой и спортом, популяризация здорового образа жизни;</w:t>
      </w:r>
    </w:p>
    <w:p w:rsidR="00D8406C" w:rsidRDefault="00D8406C" w:rsidP="00D8406C">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hAnsi="PT Astra Serif"/>
          <w:sz w:val="28"/>
          <w:szCs w:val="28"/>
        </w:rPr>
        <w:t>- развитие инфраструктуры объектов физической культуры и спорта, увеличение количества уличных спортивных объектов, расположенных в шаговой доступности;</w:t>
      </w:r>
    </w:p>
    <w:p w:rsidR="00D8406C" w:rsidRDefault="00D8406C" w:rsidP="00D8406C">
      <w:pPr>
        <w:pStyle w:val="aff0"/>
        <w:ind w:left="0" w:firstLine="709"/>
        <w:jc w:val="both"/>
        <w:rPr>
          <w:rFonts w:ascii="PT Astra Serif" w:eastAsia="Calibri" w:hAnsi="PT Astra Serif"/>
          <w:sz w:val="28"/>
          <w:szCs w:val="28"/>
        </w:rPr>
      </w:pPr>
      <w:r>
        <w:rPr>
          <w:rFonts w:ascii="PT Astra Serif" w:eastAsia="Calibri" w:hAnsi="PT Astra Serif"/>
          <w:sz w:val="28"/>
          <w:szCs w:val="28"/>
        </w:rPr>
        <w:t>- 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способностей;</w:t>
      </w:r>
    </w:p>
    <w:p w:rsidR="00D8406C" w:rsidRDefault="00D8406C" w:rsidP="00D8406C">
      <w:pPr>
        <w:ind w:firstLine="709"/>
        <w:contextualSpacing/>
        <w:jc w:val="both"/>
        <w:rPr>
          <w:rFonts w:ascii="PT Astra Serif" w:eastAsia="Calibri" w:hAnsi="PT Astra Serif"/>
          <w:sz w:val="28"/>
          <w:szCs w:val="28"/>
        </w:rPr>
      </w:pPr>
      <w:r>
        <w:rPr>
          <w:rFonts w:ascii="PT Astra Serif" w:eastAsia="Calibri" w:hAnsi="PT Astra Serif"/>
          <w:sz w:val="28"/>
          <w:szCs w:val="28"/>
        </w:rPr>
        <w:t>- совершенствование информационной образовательной среды образовательных организаций, внедрение цифровых и электронных средств обучения;</w:t>
      </w:r>
    </w:p>
    <w:p w:rsidR="00D8406C" w:rsidRDefault="00D8406C" w:rsidP="00D8406C">
      <w:pPr>
        <w:ind w:firstLine="709"/>
        <w:contextualSpacing/>
        <w:jc w:val="both"/>
        <w:rPr>
          <w:rFonts w:ascii="PT Astra Serif" w:hAnsi="PT Astra Serif"/>
          <w:sz w:val="28"/>
          <w:szCs w:val="28"/>
        </w:rPr>
      </w:pPr>
      <w:r>
        <w:rPr>
          <w:rFonts w:ascii="PT Astra Serif" w:eastAsia="Calibri" w:hAnsi="PT Astra Serif"/>
          <w:sz w:val="28"/>
          <w:szCs w:val="28"/>
        </w:rPr>
        <w:t xml:space="preserve">- </w:t>
      </w:r>
      <w:r>
        <w:rPr>
          <w:rFonts w:ascii="PT Astra Serif" w:hAnsi="PT Astra Serif"/>
          <w:sz w:val="28"/>
          <w:szCs w:val="28"/>
        </w:rPr>
        <w:t xml:space="preserve">взаимодействие органов местного самоуправления с работодателями и профсоюзами по вопросам защиты трудовых прав граждан, обеспечение размера минимальной заработной платы в районе выше минимального размера оплаты труда, установленного федеральным законом;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стимулирование работодателей к повышению заработной платы, обеспечение роста заработной не ниже уровня среднеобластного показателя;</w:t>
      </w:r>
    </w:p>
    <w:p w:rsidR="00D8406C" w:rsidRDefault="00D8406C" w:rsidP="00D8406C">
      <w:pPr>
        <w:ind w:firstLine="709"/>
        <w:contextualSpacing/>
        <w:jc w:val="both"/>
        <w:rPr>
          <w:rFonts w:ascii="PT Astra Serif" w:eastAsia="Calibri" w:hAnsi="PT Astra Serif"/>
          <w:sz w:val="28"/>
          <w:szCs w:val="28"/>
        </w:rPr>
      </w:pPr>
      <w:r>
        <w:rPr>
          <w:rFonts w:ascii="PT Astra Serif" w:hAnsi="PT Astra Serif"/>
          <w:sz w:val="28"/>
          <w:szCs w:val="28"/>
        </w:rPr>
        <w:t>- реализации системы мероприятий по увеличению активного долголетия.</w:t>
      </w:r>
    </w:p>
    <w:p w:rsidR="00D8406C" w:rsidRDefault="00D8406C" w:rsidP="00D8406C">
      <w:pPr>
        <w:pStyle w:val="aff0"/>
        <w:ind w:left="0" w:firstLine="709"/>
        <w:jc w:val="both"/>
        <w:rPr>
          <w:rFonts w:ascii="PT Astra Serif" w:eastAsia="Calibri" w:hAnsi="PT Astra Serif"/>
          <w:b/>
          <w:sz w:val="28"/>
          <w:szCs w:val="28"/>
        </w:rPr>
      </w:pPr>
      <w:r>
        <w:rPr>
          <w:rFonts w:ascii="PT Astra Serif" w:eastAsia="Calibri" w:hAnsi="PT Astra Serif"/>
          <w:b/>
          <w:sz w:val="28"/>
          <w:szCs w:val="28"/>
        </w:rPr>
        <w:t>Ожидаемые результаты:</w:t>
      </w:r>
    </w:p>
    <w:p w:rsidR="00D8406C" w:rsidRDefault="00D8406C" w:rsidP="00D8406C">
      <w:pPr>
        <w:ind w:firstLine="709"/>
        <w:contextualSpacing/>
        <w:jc w:val="both"/>
        <w:rPr>
          <w:rFonts w:ascii="PT Astra Serif" w:eastAsia="Calibri" w:hAnsi="PT Astra Serif"/>
          <w:sz w:val="28"/>
          <w:szCs w:val="28"/>
        </w:rPr>
      </w:pPr>
      <w:r>
        <w:rPr>
          <w:rFonts w:ascii="PT Astra Serif" w:eastAsia="Calibri" w:hAnsi="PT Astra Serif"/>
          <w:sz w:val="28"/>
          <w:szCs w:val="28"/>
        </w:rPr>
        <w:t>- увеличение рождаемости на 37,5 % (с 7,0 на 1000 населения в 2024 г. до 10,0 на 1000 населения в 2036 году);</w:t>
      </w:r>
    </w:p>
    <w:p w:rsidR="00D8406C" w:rsidRDefault="00D8406C" w:rsidP="00D8406C">
      <w:pPr>
        <w:ind w:firstLine="709"/>
        <w:contextualSpacing/>
        <w:jc w:val="both"/>
        <w:rPr>
          <w:rFonts w:ascii="PT Astra Serif" w:hAnsi="PT Astra Serif"/>
          <w:sz w:val="28"/>
          <w:szCs w:val="28"/>
        </w:rPr>
      </w:pPr>
      <w:r>
        <w:rPr>
          <w:rFonts w:ascii="PT Astra Serif" w:eastAsia="Calibri" w:hAnsi="PT Astra Serif"/>
          <w:sz w:val="28"/>
          <w:szCs w:val="28"/>
        </w:rPr>
        <w:t xml:space="preserve">- </w:t>
      </w:r>
      <w:r>
        <w:rPr>
          <w:rFonts w:ascii="PT Astra Serif" w:hAnsi="PT Astra Serif"/>
          <w:sz w:val="28"/>
          <w:szCs w:val="28"/>
        </w:rPr>
        <w:t>увеличение количества семей, охваченных мерами поддержки, предоставляемых на всех уровнях;</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увеличение численности граждан, получивших государственную социальную помощь на основании социального контракта с приоритетным предоставлением многодетным семьям;</w:t>
      </w:r>
    </w:p>
    <w:p w:rsidR="00D8406C" w:rsidRDefault="00D8406C" w:rsidP="00D8406C">
      <w:pPr>
        <w:ind w:firstLine="709"/>
        <w:contextualSpacing/>
        <w:jc w:val="both"/>
        <w:rPr>
          <w:rFonts w:ascii="PT Astra Serif" w:eastAsia="Calibri" w:hAnsi="PT Astra Serif"/>
          <w:sz w:val="28"/>
          <w:szCs w:val="28"/>
        </w:rPr>
      </w:pPr>
      <w:r>
        <w:rPr>
          <w:rFonts w:ascii="PT Astra Serif" w:eastAsia="Calibri" w:hAnsi="PT Astra Serif"/>
          <w:sz w:val="28"/>
          <w:szCs w:val="28"/>
        </w:rPr>
        <w:t>- снижение смертности на 5% (с 17,5 на 1000 населения в 2024 г. до 16,2 на 1000 населения в 2036 году);</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повышение обеспеченности населения врачами, средними медицинскими работниками;</w:t>
      </w:r>
    </w:p>
    <w:p w:rsidR="00D8406C" w:rsidRDefault="00D8406C" w:rsidP="00D8406C">
      <w:pPr>
        <w:ind w:firstLine="709"/>
        <w:contextualSpacing/>
        <w:jc w:val="both"/>
        <w:rPr>
          <w:rFonts w:ascii="PT Astra Serif" w:eastAsia="Calibri" w:hAnsi="PT Astra Serif"/>
          <w:sz w:val="28"/>
          <w:szCs w:val="28"/>
        </w:rPr>
      </w:pPr>
      <w:r>
        <w:rPr>
          <w:rFonts w:ascii="PT Astra Serif" w:hAnsi="PT Astra Serif"/>
          <w:sz w:val="28"/>
          <w:szCs w:val="28"/>
        </w:rPr>
        <w:t>- увеличение доли граждан, систематически занимающихся физической культурой и спортом;</w:t>
      </w:r>
    </w:p>
    <w:p w:rsidR="00D8406C" w:rsidRDefault="00D8406C" w:rsidP="00D8406C">
      <w:pPr>
        <w:ind w:firstLine="709"/>
        <w:contextualSpacing/>
        <w:jc w:val="both"/>
        <w:rPr>
          <w:rFonts w:ascii="PT Astra Serif" w:eastAsia="Calibri" w:hAnsi="PT Astra Serif"/>
          <w:sz w:val="28"/>
          <w:szCs w:val="28"/>
        </w:rPr>
      </w:pPr>
      <w:r>
        <w:rPr>
          <w:rFonts w:ascii="PT Astra Serif" w:eastAsia="Calibri" w:hAnsi="PT Astra Serif"/>
          <w:sz w:val="28"/>
          <w:szCs w:val="28"/>
        </w:rPr>
        <w:t xml:space="preserve">- обеспечение качества и доступности общего образования на основе государственных образовательных стандартов с учетом вариативности </w:t>
      </w:r>
      <w:r>
        <w:rPr>
          <w:rFonts w:ascii="PT Astra Serif" w:eastAsia="Calibri" w:hAnsi="PT Astra Serif"/>
          <w:sz w:val="28"/>
          <w:szCs w:val="28"/>
        </w:rPr>
        <w:lastRenderedPageBreak/>
        <w:t>образовательных программ, в том числе для детей-инвалидов и детей с ограниченными возможностями здоровья;</w:t>
      </w:r>
    </w:p>
    <w:p w:rsidR="00D8406C" w:rsidRDefault="00D8406C" w:rsidP="00D8406C">
      <w:pPr>
        <w:ind w:firstLine="709"/>
        <w:contextualSpacing/>
        <w:jc w:val="both"/>
        <w:rPr>
          <w:rFonts w:ascii="PT Astra Serif" w:hAnsi="PT Astra Serif"/>
          <w:sz w:val="28"/>
          <w:szCs w:val="28"/>
        </w:rPr>
      </w:pPr>
      <w:r>
        <w:rPr>
          <w:rFonts w:ascii="PT Astra Serif" w:eastAsia="Calibri" w:hAnsi="PT Astra Serif"/>
          <w:sz w:val="28"/>
          <w:szCs w:val="28"/>
        </w:rPr>
        <w:t xml:space="preserve">- ежегодный </w:t>
      </w:r>
      <w:r>
        <w:rPr>
          <w:rFonts w:ascii="PT Astra Serif" w:hAnsi="PT Astra Serif"/>
          <w:sz w:val="28"/>
          <w:szCs w:val="28"/>
        </w:rPr>
        <w:t>рост среднемесячной заработной платы не менее 10%.</w:t>
      </w:r>
    </w:p>
    <w:p w:rsidR="00D8406C" w:rsidRDefault="00D8406C" w:rsidP="00D8406C">
      <w:pPr>
        <w:ind w:firstLine="567"/>
        <w:contextualSpacing/>
        <w:jc w:val="both"/>
        <w:rPr>
          <w:rFonts w:ascii="PT Astra Serif" w:eastAsia="Calibri" w:hAnsi="PT Astra Serif"/>
          <w:sz w:val="28"/>
          <w:szCs w:val="28"/>
        </w:rPr>
      </w:pP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823"/>
        <w:gridCol w:w="1136"/>
        <w:gridCol w:w="1069"/>
        <w:gridCol w:w="1117"/>
        <w:gridCol w:w="1170"/>
        <w:gridCol w:w="1170"/>
        <w:gridCol w:w="1170"/>
      </w:tblGrid>
      <w:tr w:rsidR="00D8406C" w:rsidTr="00267D1D">
        <w:trPr>
          <w:trHeight w:val="528"/>
          <w:tblHeader/>
          <w:jc w:val="center"/>
        </w:trPr>
        <w:tc>
          <w:tcPr>
            <w:tcW w:w="3823" w:type="dxa"/>
            <w:shd w:val="clear" w:color="auto" w:fill="FFFFFF"/>
          </w:tcPr>
          <w:p w:rsidR="00D8406C" w:rsidRDefault="00D8406C" w:rsidP="00267D1D">
            <w:pPr>
              <w:contextualSpacing/>
              <w:jc w:val="center"/>
              <w:rPr>
                <w:rFonts w:ascii="PT Astra Serif" w:hAnsi="PT Astra Serif"/>
                <w:b/>
                <w:sz w:val="26"/>
                <w:szCs w:val="26"/>
              </w:rPr>
            </w:pPr>
            <w:r>
              <w:rPr>
                <w:rFonts w:ascii="PT Astra Serif" w:hAnsi="PT Astra Serif"/>
                <w:b/>
                <w:sz w:val="26"/>
                <w:szCs w:val="26"/>
              </w:rPr>
              <w:t>Наименование показателя</w:t>
            </w:r>
          </w:p>
        </w:tc>
        <w:tc>
          <w:tcPr>
            <w:tcW w:w="1136" w:type="dxa"/>
            <w:shd w:val="clear" w:color="auto" w:fill="FFFFFF"/>
          </w:tcPr>
          <w:p w:rsidR="00D8406C" w:rsidRDefault="00D8406C" w:rsidP="00267D1D">
            <w:pPr>
              <w:contextualSpacing/>
              <w:jc w:val="center"/>
              <w:rPr>
                <w:rFonts w:ascii="PT Astra Serif" w:hAnsi="PT Astra Serif"/>
                <w:b/>
                <w:sz w:val="26"/>
                <w:szCs w:val="26"/>
              </w:rPr>
            </w:pPr>
            <w:r>
              <w:rPr>
                <w:rFonts w:ascii="PT Astra Serif" w:hAnsi="PT Astra Serif"/>
                <w:b/>
                <w:sz w:val="26"/>
                <w:szCs w:val="26"/>
              </w:rPr>
              <w:t>2021 г.</w:t>
            </w:r>
          </w:p>
        </w:tc>
        <w:tc>
          <w:tcPr>
            <w:tcW w:w="1069" w:type="dxa"/>
            <w:shd w:val="clear" w:color="auto" w:fill="FFFFFF"/>
          </w:tcPr>
          <w:p w:rsidR="00D8406C" w:rsidRDefault="00D8406C" w:rsidP="00267D1D">
            <w:pPr>
              <w:contextualSpacing/>
              <w:jc w:val="center"/>
              <w:rPr>
                <w:rFonts w:ascii="PT Astra Serif" w:hAnsi="PT Astra Serif"/>
                <w:b/>
                <w:sz w:val="26"/>
                <w:szCs w:val="26"/>
              </w:rPr>
            </w:pPr>
            <w:r>
              <w:rPr>
                <w:rFonts w:ascii="PT Astra Serif" w:hAnsi="PT Astra Serif"/>
                <w:b/>
                <w:sz w:val="26"/>
                <w:szCs w:val="26"/>
              </w:rPr>
              <w:t>2022 г.</w:t>
            </w:r>
          </w:p>
        </w:tc>
        <w:tc>
          <w:tcPr>
            <w:tcW w:w="1117" w:type="dxa"/>
            <w:shd w:val="clear" w:color="auto" w:fill="FFFFFF"/>
          </w:tcPr>
          <w:p w:rsidR="00D8406C" w:rsidRDefault="00D8406C" w:rsidP="00267D1D">
            <w:pPr>
              <w:contextualSpacing/>
              <w:jc w:val="center"/>
              <w:rPr>
                <w:rFonts w:ascii="PT Astra Serif" w:hAnsi="PT Astra Serif"/>
                <w:b/>
                <w:sz w:val="26"/>
                <w:szCs w:val="26"/>
              </w:rPr>
            </w:pPr>
            <w:r>
              <w:rPr>
                <w:rFonts w:ascii="PT Astra Serif" w:hAnsi="PT Astra Serif"/>
                <w:b/>
                <w:sz w:val="26"/>
                <w:szCs w:val="26"/>
              </w:rPr>
              <w:t>2023 г.</w:t>
            </w:r>
          </w:p>
        </w:tc>
        <w:tc>
          <w:tcPr>
            <w:tcW w:w="1170" w:type="dxa"/>
            <w:shd w:val="clear" w:color="auto" w:fill="FFFFFF"/>
          </w:tcPr>
          <w:p w:rsidR="00D8406C" w:rsidRDefault="00D8406C" w:rsidP="00267D1D">
            <w:pPr>
              <w:contextualSpacing/>
              <w:jc w:val="center"/>
              <w:rPr>
                <w:rFonts w:ascii="PT Astra Serif" w:hAnsi="PT Astra Serif"/>
                <w:b/>
                <w:sz w:val="26"/>
                <w:szCs w:val="26"/>
              </w:rPr>
            </w:pPr>
            <w:r>
              <w:rPr>
                <w:rFonts w:ascii="PT Astra Serif" w:hAnsi="PT Astra Serif"/>
                <w:b/>
                <w:sz w:val="26"/>
                <w:szCs w:val="26"/>
              </w:rPr>
              <w:t>2024 г.</w:t>
            </w:r>
          </w:p>
        </w:tc>
        <w:tc>
          <w:tcPr>
            <w:tcW w:w="1170" w:type="dxa"/>
            <w:shd w:val="clear" w:color="auto" w:fill="FFFFFF"/>
          </w:tcPr>
          <w:p w:rsidR="00D8406C" w:rsidRDefault="00D8406C" w:rsidP="00267D1D">
            <w:pPr>
              <w:contextualSpacing/>
              <w:jc w:val="center"/>
              <w:rPr>
                <w:rFonts w:ascii="PT Astra Serif" w:hAnsi="PT Astra Serif"/>
                <w:b/>
                <w:sz w:val="26"/>
                <w:szCs w:val="26"/>
              </w:rPr>
            </w:pPr>
            <w:r>
              <w:rPr>
                <w:rFonts w:ascii="PT Astra Serif" w:hAnsi="PT Astra Serif"/>
                <w:b/>
                <w:sz w:val="26"/>
                <w:szCs w:val="26"/>
              </w:rPr>
              <w:t>2030г.</w:t>
            </w:r>
          </w:p>
        </w:tc>
        <w:tc>
          <w:tcPr>
            <w:tcW w:w="1170" w:type="dxa"/>
            <w:shd w:val="clear" w:color="auto" w:fill="FFFFFF"/>
          </w:tcPr>
          <w:p w:rsidR="00D8406C" w:rsidRDefault="00D8406C" w:rsidP="00267D1D">
            <w:pPr>
              <w:contextualSpacing/>
              <w:jc w:val="center"/>
              <w:rPr>
                <w:rFonts w:ascii="PT Astra Serif" w:hAnsi="PT Astra Serif"/>
                <w:b/>
                <w:sz w:val="26"/>
                <w:szCs w:val="26"/>
              </w:rPr>
            </w:pPr>
            <w:r>
              <w:rPr>
                <w:rFonts w:ascii="PT Astra Serif" w:hAnsi="PT Astra Serif"/>
                <w:b/>
                <w:sz w:val="26"/>
                <w:szCs w:val="26"/>
              </w:rPr>
              <w:t>2036г.</w:t>
            </w:r>
          </w:p>
        </w:tc>
      </w:tr>
      <w:tr w:rsidR="00D8406C" w:rsidTr="00267D1D">
        <w:trPr>
          <w:trHeight w:val="411"/>
          <w:jc w:val="center"/>
        </w:trPr>
        <w:tc>
          <w:tcPr>
            <w:tcW w:w="3823" w:type="dxa"/>
            <w:shd w:val="clear" w:color="auto" w:fill="FFFFFF"/>
          </w:tcPr>
          <w:p w:rsidR="00D8406C" w:rsidRDefault="00D8406C" w:rsidP="00267D1D">
            <w:pPr>
              <w:ind w:hanging="50"/>
              <w:contextualSpacing/>
              <w:jc w:val="both"/>
              <w:rPr>
                <w:rFonts w:ascii="PT Astra Serif" w:hAnsi="PT Astra Serif"/>
                <w:bCs/>
                <w:sz w:val="26"/>
                <w:szCs w:val="26"/>
              </w:rPr>
            </w:pPr>
            <w:r>
              <w:rPr>
                <w:rFonts w:ascii="PT Astra Serif" w:hAnsi="PT Astra Serif"/>
                <w:bCs/>
                <w:sz w:val="26"/>
                <w:szCs w:val="26"/>
              </w:rPr>
              <w:t>Численность населения района,  человек</w:t>
            </w:r>
            <w:r>
              <w:rPr>
                <w:rFonts w:ascii="PT Astra Serif" w:hAnsi="PT Astra Serif"/>
                <w:sz w:val="26"/>
                <w:szCs w:val="26"/>
              </w:rPr>
              <w:t xml:space="preserve"> </w:t>
            </w:r>
          </w:p>
        </w:tc>
        <w:tc>
          <w:tcPr>
            <w:tcW w:w="1136"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36639</w:t>
            </w:r>
          </w:p>
        </w:tc>
        <w:tc>
          <w:tcPr>
            <w:tcW w:w="1069"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36295</w:t>
            </w:r>
          </w:p>
        </w:tc>
        <w:tc>
          <w:tcPr>
            <w:tcW w:w="1117" w:type="dxa"/>
            <w:shd w:val="clear" w:color="auto" w:fill="FFFFFF"/>
            <w:noWrap/>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33425</w:t>
            </w:r>
          </w:p>
        </w:tc>
        <w:tc>
          <w:tcPr>
            <w:tcW w:w="1170" w:type="dxa"/>
            <w:shd w:val="clear" w:color="auto" w:fill="FFFFFF"/>
            <w:noWrap/>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33177</w:t>
            </w:r>
          </w:p>
        </w:tc>
        <w:tc>
          <w:tcPr>
            <w:tcW w:w="1170" w:type="dxa"/>
            <w:shd w:val="clear" w:color="auto" w:fill="FFFFFF"/>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33165</w:t>
            </w:r>
          </w:p>
        </w:tc>
        <w:tc>
          <w:tcPr>
            <w:tcW w:w="1170" w:type="dxa"/>
            <w:shd w:val="clear" w:color="auto" w:fill="FFFFFF"/>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33165</w:t>
            </w:r>
          </w:p>
        </w:tc>
      </w:tr>
      <w:tr w:rsidR="00D8406C" w:rsidTr="00267D1D">
        <w:trPr>
          <w:trHeight w:val="219"/>
          <w:jc w:val="center"/>
        </w:trPr>
        <w:tc>
          <w:tcPr>
            <w:tcW w:w="3823" w:type="dxa"/>
            <w:shd w:val="clear" w:color="auto" w:fill="FFFFFF"/>
          </w:tcPr>
          <w:p w:rsidR="00D8406C" w:rsidRDefault="00D8406C" w:rsidP="00267D1D">
            <w:pPr>
              <w:ind w:hanging="50"/>
              <w:contextualSpacing/>
              <w:jc w:val="both"/>
              <w:rPr>
                <w:rFonts w:ascii="PT Astra Serif" w:hAnsi="PT Astra Serif"/>
                <w:bCs/>
                <w:sz w:val="26"/>
                <w:szCs w:val="26"/>
              </w:rPr>
            </w:pPr>
            <w:r>
              <w:rPr>
                <w:rFonts w:ascii="PT Astra Serif" w:hAnsi="PT Astra Serif"/>
                <w:bCs/>
                <w:sz w:val="26"/>
                <w:szCs w:val="26"/>
              </w:rPr>
              <w:t>в том числе:   городское</w:t>
            </w:r>
          </w:p>
        </w:tc>
        <w:tc>
          <w:tcPr>
            <w:tcW w:w="1136"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23198</w:t>
            </w:r>
          </w:p>
        </w:tc>
        <w:tc>
          <w:tcPr>
            <w:tcW w:w="1069"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22966</w:t>
            </w:r>
          </w:p>
        </w:tc>
        <w:tc>
          <w:tcPr>
            <w:tcW w:w="1117" w:type="dxa"/>
            <w:shd w:val="clear" w:color="auto" w:fill="FFFFFF"/>
            <w:noWrap/>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21675</w:t>
            </w:r>
          </w:p>
        </w:tc>
        <w:tc>
          <w:tcPr>
            <w:tcW w:w="1170" w:type="dxa"/>
            <w:shd w:val="clear" w:color="auto" w:fill="FFFFFF"/>
            <w:noWrap/>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21618</w:t>
            </w:r>
          </w:p>
        </w:tc>
        <w:tc>
          <w:tcPr>
            <w:tcW w:w="1170" w:type="dxa"/>
            <w:shd w:val="clear" w:color="auto" w:fill="FFFFFF"/>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21583</w:t>
            </w:r>
          </w:p>
        </w:tc>
        <w:tc>
          <w:tcPr>
            <w:tcW w:w="1170" w:type="dxa"/>
            <w:shd w:val="clear" w:color="auto" w:fill="FFFFFF"/>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21583</w:t>
            </w:r>
          </w:p>
        </w:tc>
      </w:tr>
      <w:tr w:rsidR="00D8406C" w:rsidTr="00267D1D">
        <w:trPr>
          <w:trHeight w:val="269"/>
          <w:jc w:val="center"/>
        </w:trPr>
        <w:tc>
          <w:tcPr>
            <w:tcW w:w="3823" w:type="dxa"/>
            <w:shd w:val="clear" w:color="auto" w:fill="FFFFFF"/>
          </w:tcPr>
          <w:p w:rsidR="00D8406C" w:rsidRDefault="00D8406C" w:rsidP="00267D1D">
            <w:pPr>
              <w:ind w:firstLine="1188"/>
              <w:contextualSpacing/>
              <w:jc w:val="both"/>
              <w:rPr>
                <w:rFonts w:ascii="PT Astra Serif" w:hAnsi="PT Astra Serif"/>
                <w:bCs/>
                <w:sz w:val="26"/>
                <w:szCs w:val="26"/>
              </w:rPr>
            </w:pPr>
            <w:r>
              <w:rPr>
                <w:rFonts w:ascii="PT Astra Serif" w:hAnsi="PT Astra Serif"/>
                <w:bCs/>
                <w:sz w:val="26"/>
                <w:szCs w:val="26"/>
              </w:rPr>
              <w:t xml:space="preserve">       сельское</w:t>
            </w:r>
          </w:p>
        </w:tc>
        <w:tc>
          <w:tcPr>
            <w:tcW w:w="1136"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13441</w:t>
            </w:r>
          </w:p>
        </w:tc>
        <w:tc>
          <w:tcPr>
            <w:tcW w:w="1069"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13329</w:t>
            </w:r>
          </w:p>
        </w:tc>
        <w:tc>
          <w:tcPr>
            <w:tcW w:w="1117" w:type="dxa"/>
            <w:shd w:val="clear" w:color="auto" w:fill="FFFFFF"/>
            <w:noWrap/>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11750</w:t>
            </w:r>
          </w:p>
        </w:tc>
        <w:tc>
          <w:tcPr>
            <w:tcW w:w="1170" w:type="dxa"/>
            <w:shd w:val="clear" w:color="auto" w:fill="FFFFFF"/>
            <w:noWrap/>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11559</w:t>
            </w:r>
          </w:p>
        </w:tc>
        <w:tc>
          <w:tcPr>
            <w:tcW w:w="1170" w:type="dxa"/>
            <w:shd w:val="clear" w:color="auto" w:fill="FFFFFF"/>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11582</w:t>
            </w:r>
          </w:p>
        </w:tc>
        <w:tc>
          <w:tcPr>
            <w:tcW w:w="1170" w:type="dxa"/>
            <w:shd w:val="clear" w:color="auto" w:fill="FFFFFF"/>
          </w:tcPr>
          <w:p w:rsidR="00D8406C" w:rsidRDefault="00D8406C" w:rsidP="00267D1D">
            <w:pPr>
              <w:contextualSpacing/>
              <w:jc w:val="center"/>
              <w:rPr>
                <w:rFonts w:ascii="PT Astra Serif" w:hAnsi="PT Astra Serif" w:cs="Arial"/>
                <w:sz w:val="26"/>
                <w:szCs w:val="26"/>
              </w:rPr>
            </w:pPr>
            <w:r>
              <w:rPr>
                <w:rFonts w:ascii="PT Astra Serif" w:hAnsi="PT Astra Serif" w:cs="Arial"/>
                <w:sz w:val="26"/>
                <w:szCs w:val="26"/>
              </w:rPr>
              <w:t>11582</w:t>
            </w:r>
          </w:p>
        </w:tc>
      </w:tr>
      <w:tr w:rsidR="00D8406C" w:rsidTr="00267D1D">
        <w:trPr>
          <w:trHeight w:val="557"/>
          <w:jc w:val="center"/>
        </w:trPr>
        <w:tc>
          <w:tcPr>
            <w:tcW w:w="3823" w:type="dxa"/>
            <w:shd w:val="clear" w:color="auto" w:fill="FFFFFF"/>
          </w:tcPr>
          <w:p w:rsidR="00D8406C" w:rsidRDefault="00D8406C" w:rsidP="00267D1D">
            <w:pPr>
              <w:ind w:firstLine="338"/>
              <w:contextualSpacing/>
              <w:jc w:val="both"/>
              <w:rPr>
                <w:rFonts w:ascii="PT Astra Serif" w:hAnsi="PT Astra Serif"/>
                <w:sz w:val="26"/>
                <w:szCs w:val="26"/>
              </w:rPr>
            </w:pPr>
            <w:r>
              <w:rPr>
                <w:rFonts w:ascii="PT Astra Serif" w:hAnsi="PT Astra Serif"/>
                <w:sz w:val="26"/>
                <w:szCs w:val="26"/>
              </w:rPr>
              <w:t xml:space="preserve">Коэффициент естественной прибыли/ убыли на 1000 человек населения </w:t>
            </w:r>
          </w:p>
        </w:tc>
        <w:tc>
          <w:tcPr>
            <w:tcW w:w="1136"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-16,4</w:t>
            </w:r>
          </w:p>
        </w:tc>
        <w:tc>
          <w:tcPr>
            <w:tcW w:w="1069"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-13,2</w:t>
            </w:r>
          </w:p>
        </w:tc>
        <w:tc>
          <w:tcPr>
            <w:tcW w:w="1117"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-8,5</w:t>
            </w:r>
          </w:p>
        </w:tc>
        <w:tc>
          <w:tcPr>
            <w:tcW w:w="1170"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-10,5</w:t>
            </w:r>
          </w:p>
        </w:tc>
        <w:tc>
          <w:tcPr>
            <w:tcW w:w="1170" w:type="dxa"/>
            <w:shd w:val="clear" w:color="auto" w:fill="FFFFFF"/>
          </w:tcPr>
          <w:p w:rsidR="00D8406C" w:rsidRDefault="00D8406C" w:rsidP="00267D1D">
            <w:pPr>
              <w:contextualSpacing/>
              <w:jc w:val="center"/>
              <w:rPr>
                <w:rFonts w:ascii="PT Astra Serif" w:hAnsi="PT Astra Serif"/>
                <w:sz w:val="26"/>
                <w:szCs w:val="26"/>
              </w:rPr>
            </w:pPr>
            <w:r>
              <w:rPr>
                <w:rFonts w:ascii="PT Astra Serif" w:hAnsi="PT Astra Serif"/>
                <w:sz w:val="26"/>
                <w:szCs w:val="26"/>
              </w:rPr>
              <w:t>-8,5</w:t>
            </w:r>
          </w:p>
        </w:tc>
        <w:tc>
          <w:tcPr>
            <w:tcW w:w="1170" w:type="dxa"/>
            <w:shd w:val="clear" w:color="auto" w:fill="FFFFFF"/>
          </w:tcPr>
          <w:p w:rsidR="00D8406C" w:rsidRDefault="00D8406C" w:rsidP="00267D1D">
            <w:pPr>
              <w:contextualSpacing/>
              <w:jc w:val="center"/>
              <w:rPr>
                <w:rFonts w:ascii="PT Astra Serif" w:hAnsi="PT Astra Serif"/>
                <w:sz w:val="26"/>
                <w:szCs w:val="26"/>
              </w:rPr>
            </w:pPr>
            <w:r>
              <w:rPr>
                <w:rFonts w:ascii="PT Astra Serif" w:hAnsi="PT Astra Serif"/>
                <w:sz w:val="26"/>
                <w:szCs w:val="26"/>
              </w:rPr>
              <w:t>-6,2</w:t>
            </w:r>
          </w:p>
        </w:tc>
      </w:tr>
      <w:tr w:rsidR="00D8406C" w:rsidTr="00267D1D">
        <w:trPr>
          <w:trHeight w:val="557"/>
          <w:jc w:val="center"/>
        </w:trPr>
        <w:tc>
          <w:tcPr>
            <w:tcW w:w="3823" w:type="dxa"/>
            <w:shd w:val="clear" w:color="auto" w:fill="FFFFFF"/>
          </w:tcPr>
          <w:p w:rsidR="00D8406C" w:rsidRDefault="00D8406C" w:rsidP="00267D1D">
            <w:pPr>
              <w:ind w:firstLine="338"/>
              <w:contextualSpacing/>
              <w:jc w:val="both"/>
              <w:rPr>
                <w:rFonts w:ascii="PT Astra Serif" w:hAnsi="PT Astra Serif"/>
                <w:sz w:val="26"/>
                <w:szCs w:val="26"/>
              </w:rPr>
            </w:pPr>
            <w:r>
              <w:rPr>
                <w:rFonts w:ascii="PT Astra Serif" w:hAnsi="PT Astra Serif"/>
                <w:sz w:val="26"/>
                <w:szCs w:val="26"/>
              </w:rPr>
              <w:t>Коэффициент рождаемости, на 1000 населения</w:t>
            </w:r>
          </w:p>
        </w:tc>
        <w:tc>
          <w:tcPr>
            <w:tcW w:w="1136"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6,5</w:t>
            </w:r>
          </w:p>
        </w:tc>
        <w:tc>
          <w:tcPr>
            <w:tcW w:w="1069"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5,9</w:t>
            </w:r>
          </w:p>
        </w:tc>
        <w:tc>
          <w:tcPr>
            <w:tcW w:w="1117"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8,1</w:t>
            </w:r>
          </w:p>
        </w:tc>
        <w:tc>
          <w:tcPr>
            <w:tcW w:w="1170"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7</w:t>
            </w:r>
          </w:p>
        </w:tc>
        <w:tc>
          <w:tcPr>
            <w:tcW w:w="1170" w:type="dxa"/>
            <w:shd w:val="clear" w:color="auto" w:fill="FFFFFF"/>
          </w:tcPr>
          <w:p w:rsidR="00D8406C" w:rsidRDefault="00D8406C" w:rsidP="00267D1D">
            <w:pPr>
              <w:contextualSpacing/>
              <w:jc w:val="center"/>
              <w:rPr>
                <w:rFonts w:ascii="PT Astra Serif" w:hAnsi="PT Astra Serif"/>
                <w:sz w:val="26"/>
                <w:szCs w:val="26"/>
              </w:rPr>
            </w:pPr>
            <w:r>
              <w:rPr>
                <w:rFonts w:ascii="PT Astra Serif" w:hAnsi="PT Astra Serif"/>
                <w:sz w:val="26"/>
                <w:szCs w:val="26"/>
              </w:rPr>
              <w:t>8,5</w:t>
            </w:r>
          </w:p>
        </w:tc>
        <w:tc>
          <w:tcPr>
            <w:tcW w:w="1170" w:type="dxa"/>
            <w:shd w:val="clear" w:color="auto" w:fill="FFFFFF"/>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10,0</w:t>
            </w:r>
          </w:p>
        </w:tc>
      </w:tr>
      <w:tr w:rsidR="00D8406C" w:rsidTr="00267D1D">
        <w:trPr>
          <w:trHeight w:val="557"/>
          <w:jc w:val="center"/>
        </w:trPr>
        <w:tc>
          <w:tcPr>
            <w:tcW w:w="3823" w:type="dxa"/>
            <w:shd w:val="clear" w:color="auto" w:fill="FFFFFF"/>
          </w:tcPr>
          <w:p w:rsidR="00D8406C" w:rsidRDefault="00D8406C" w:rsidP="00267D1D">
            <w:pPr>
              <w:ind w:firstLine="338"/>
              <w:contextualSpacing/>
              <w:jc w:val="both"/>
              <w:rPr>
                <w:rFonts w:ascii="PT Astra Serif" w:hAnsi="PT Astra Serif"/>
                <w:sz w:val="26"/>
                <w:szCs w:val="26"/>
              </w:rPr>
            </w:pPr>
            <w:r>
              <w:rPr>
                <w:rFonts w:ascii="PT Astra Serif" w:hAnsi="PT Astra Serif"/>
                <w:sz w:val="26"/>
                <w:szCs w:val="26"/>
              </w:rPr>
              <w:t>Коэффициент смертности, на 1000 населения</w:t>
            </w:r>
          </w:p>
        </w:tc>
        <w:tc>
          <w:tcPr>
            <w:tcW w:w="1136"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22,5</w:t>
            </w:r>
          </w:p>
        </w:tc>
        <w:tc>
          <w:tcPr>
            <w:tcW w:w="1069"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17</w:t>
            </w:r>
          </w:p>
        </w:tc>
        <w:tc>
          <w:tcPr>
            <w:tcW w:w="1117"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16,6</w:t>
            </w:r>
          </w:p>
        </w:tc>
        <w:tc>
          <w:tcPr>
            <w:tcW w:w="1170"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17,5</w:t>
            </w:r>
          </w:p>
        </w:tc>
        <w:tc>
          <w:tcPr>
            <w:tcW w:w="1170" w:type="dxa"/>
            <w:shd w:val="clear" w:color="auto" w:fill="FFFFFF"/>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17,0</w:t>
            </w:r>
          </w:p>
        </w:tc>
        <w:tc>
          <w:tcPr>
            <w:tcW w:w="1170" w:type="dxa"/>
            <w:shd w:val="clear" w:color="auto" w:fill="FFFFFF"/>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16,2</w:t>
            </w:r>
          </w:p>
        </w:tc>
      </w:tr>
      <w:tr w:rsidR="00D8406C" w:rsidTr="00267D1D">
        <w:trPr>
          <w:trHeight w:val="576"/>
          <w:jc w:val="center"/>
        </w:trPr>
        <w:tc>
          <w:tcPr>
            <w:tcW w:w="3823" w:type="dxa"/>
            <w:shd w:val="clear" w:color="auto" w:fill="FFFFFF"/>
          </w:tcPr>
          <w:p w:rsidR="00D8406C" w:rsidRDefault="00D8406C" w:rsidP="00267D1D">
            <w:pPr>
              <w:contextualSpacing/>
              <w:jc w:val="both"/>
              <w:rPr>
                <w:rFonts w:ascii="PT Astra Serif" w:hAnsi="PT Astra Serif"/>
                <w:bCs/>
                <w:sz w:val="26"/>
                <w:szCs w:val="26"/>
              </w:rPr>
            </w:pPr>
            <w:r>
              <w:rPr>
                <w:rFonts w:ascii="PT Astra Serif" w:hAnsi="PT Astra Serif"/>
                <w:bCs/>
                <w:sz w:val="26"/>
                <w:szCs w:val="26"/>
              </w:rPr>
              <w:t>Ожидаемая продолжительность жизни при рождении, лет</w:t>
            </w:r>
          </w:p>
        </w:tc>
        <w:tc>
          <w:tcPr>
            <w:tcW w:w="1136"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74,2</w:t>
            </w:r>
          </w:p>
        </w:tc>
        <w:tc>
          <w:tcPr>
            <w:tcW w:w="1069"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75</w:t>
            </w:r>
          </w:p>
        </w:tc>
        <w:tc>
          <w:tcPr>
            <w:tcW w:w="1117"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75</w:t>
            </w:r>
          </w:p>
        </w:tc>
        <w:tc>
          <w:tcPr>
            <w:tcW w:w="1170"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75</w:t>
            </w:r>
          </w:p>
        </w:tc>
        <w:tc>
          <w:tcPr>
            <w:tcW w:w="1170" w:type="dxa"/>
            <w:shd w:val="clear" w:color="auto" w:fill="FFFFFF"/>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77,4</w:t>
            </w:r>
          </w:p>
        </w:tc>
        <w:tc>
          <w:tcPr>
            <w:tcW w:w="1170" w:type="dxa"/>
            <w:shd w:val="clear" w:color="auto" w:fill="FFFFFF"/>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80,4</w:t>
            </w:r>
          </w:p>
        </w:tc>
      </w:tr>
      <w:tr w:rsidR="00D8406C" w:rsidTr="00267D1D">
        <w:trPr>
          <w:trHeight w:val="576"/>
          <w:jc w:val="center"/>
        </w:trPr>
        <w:tc>
          <w:tcPr>
            <w:tcW w:w="3823" w:type="dxa"/>
            <w:shd w:val="clear" w:color="auto" w:fill="FFFFFF"/>
          </w:tcPr>
          <w:p w:rsidR="00D8406C" w:rsidRDefault="00D8406C" w:rsidP="00267D1D">
            <w:pPr>
              <w:ind w:left="-50"/>
              <w:contextualSpacing/>
              <w:jc w:val="both"/>
              <w:rPr>
                <w:rFonts w:ascii="PT Astra Serif" w:hAnsi="PT Astra Serif"/>
                <w:bCs/>
                <w:sz w:val="26"/>
                <w:szCs w:val="26"/>
              </w:rPr>
            </w:pPr>
            <w:r>
              <w:rPr>
                <w:rFonts w:ascii="PT Astra Serif" w:hAnsi="PT Astra Serif"/>
                <w:bCs/>
                <w:sz w:val="26"/>
                <w:szCs w:val="26"/>
              </w:rPr>
              <w:t>Доля граждан, систематически занимающихся физической культурой и спортом, %</w:t>
            </w:r>
            <w:r>
              <w:rPr>
                <w:rFonts w:ascii="PT Astra Serif" w:hAnsi="PT Astra Serif"/>
                <w:sz w:val="26"/>
                <w:szCs w:val="26"/>
                <w:highlight w:val="yellow"/>
              </w:rPr>
              <w:t xml:space="preserve"> </w:t>
            </w:r>
          </w:p>
        </w:tc>
        <w:tc>
          <w:tcPr>
            <w:tcW w:w="1136"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58,5</w:t>
            </w:r>
          </w:p>
        </w:tc>
        <w:tc>
          <w:tcPr>
            <w:tcW w:w="1069"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58,7</w:t>
            </w:r>
          </w:p>
        </w:tc>
        <w:tc>
          <w:tcPr>
            <w:tcW w:w="1117"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58,9</w:t>
            </w:r>
          </w:p>
        </w:tc>
        <w:tc>
          <w:tcPr>
            <w:tcW w:w="1170" w:type="dxa"/>
            <w:shd w:val="clear" w:color="auto" w:fill="FFFFFF"/>
            <w:noWrap/>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59</w:t>
            </w:r>
          </w:p>
        </w:tc>
        <w:tc>
          <w:tcPr>
            <w:tcW w:w="1170" w:type="dxa"/>
            <w:shd w:val="clear" w:color="auto" w:fill="FFFFFF"/>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65</w:t>
            </w:r>
          </w:p>
        </w:tc>
        <w:tc>
          <w:tcPr>
            <w:tcW w:w="1170" w:type="dxa"/>
            <w:shd w:val="clear" w:color="auto" w:fill="FFFFFF"/>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70</w:t>
            </w:r>
          </w:p>
        </w:tc>
      </w:tr>
      <w:tr w:rsidR="00D8406C" w:rsidTr="00267D1D">
        <w:trPr>
          <w:trHeight w:val="576"/>
          <w:jc w:val="center"/>
        </w:trPr>
        <w:tc>
          <w:tcPr>
            <w:tcW w:w="3823" w:type="dxa"/>
            <w:shd w:val="clear" w:color="auto" w:fill="FFFFFF"/>
          </w:tcPr>
          <w:p w:rsidR="00D8406C" w:rsidRDefault="00D8406C" w:rsidP="00267D1D">
            <w:pPr>
              <w:ind w:firstLineChars="200" w:firstLine="520"/>
              <w:contextualSpacing/>
              <w:jc w:val="both"/>
              <w:rPr>
                <w:rFonts w:ascii="PT Astra Serif" w:hAnsi="PT Astra Serif"/>
                <w:sz w:val="26"/>
                <w:szCs w:val="26"/>
              </w:rPr>
            </w:pPr>
            <w:r>
              <w:rPr>
                <w:rFonts w:ascii="PT Astra Serif" w:hAnsi="PT Astra Serif"/>
                <w:sz w:val="26"/>
                <w:szCs w:val="26"/>
              </w:rPr>
              <w:t>Темп роста номинальной начисленной заработная плата одного работника, %</w:t>
            </w:r>
          </w:p>
        </w:tc>
        <w:tc>
          <w:tcPr>
            <w:tcW w:w="1136"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lang w:val="en-US"/>
              </w:rPr>
              <w:t>106</w:t>
            </w:r>
            <w:r>
              <w:rPr>
                <w:rFonts w:ascii="PT Astra Serif" w:hAnsi="PT Astra Serif"/>
                <w:sz w:val="26"/>
                <w:szCs w:val="26"/>
              </w:rPr>
              <w:t>,7</w:t>
            </w:r>
          </w:p>
        </w:tc>
        <w:tc>
          <w:tcPr>
            <w:tcW w:w="1069"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111,4</w:t>
            </w:r>
          </w:p>
        </w:tc>
        <w:tc>
          <w:tcPr>
            <w:tcW w:w="1117"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113,6</w:t>
            </w:r>
          </w:p>
        </w:tc>
        <w:tc>
          <w:tcPr>
            <w:tcW w:w="1170" w:type="dxa"/>
            <w:shd w:val="clear" w:color="auto" w:fill="FFFFFF"/>
            <w:noWrap/>
          </w:tcPr>
          <w:p w:rsidR="00D8406C" w:rsidRDefault="00D8406C" w:rsidP="00267D1D">
            <w:pPr>
              <w:contextualSpacing/>
              <w:jc w:val="center"/>
              <w:rPr>
                <w:rFonts w:ascii="PT Astra Serif" w:hAnsi="PT Astra Serif"/>
                <w:sz w:val="26"/>
                <w:szCs w:val="26"/>
              </w:rPr>
            </w:pPr>
            <w:r>
              <w:rPr>
                <w:rFonts w:ascii="PT Astra Serif" w:hAnsi="PT Astra Serif"/>
                <w:sz w:val="26"/>
                <w:szCs w:val="26"/>
              </w:rPr>
              <w:t>117,0</w:t>
            </w:r>
          </w:p>
        </w:tc>
        <w:tc>
          <w:tcPr>
            <w:tcW w:w="1170" w:type="dxa"/>
            <w:shd w:val="clear" w:color="auto" w:fill="FFFFFF"/>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110,0</w:t>
            </w:r>
          </w:p>
        </w:tc>
        <w:tc>
          <w:tcPr>
            <w:tcW w:w="1170" w:type="dxa"/>
            <w:shd w:val="clear" w:color="auto" w:fill="FFFFFF"/>
          </w:tcPr>
          <w:p w:rsidR="00D8406C" w:rsidRDefault="00D8406C" w:rsidP="00267D1D">
            <w:pPr>
              <w:contextualSpacing/>
              <w:jc w:val="center"/>
              <w:rPr>
                <w:rFonts w:ascii="PT Astra Serif" w:hAnsi="PT Astra Serif"/>
                <w:bCs/>
                <w:sz w:val="26"/>
                <w:szCs w:val="26"/>
              </w:rPr>
            </w:pPr>
            <w:r>
              <w:rPr>
                <w:rFonts w:ascii="PT Astra Serif" w:hAnsi="PT Astra Serif"/>
                <w:bCs/>
                <w:sz w:val="26"/>
                <w:szCs w:val="26"/>
              </w:rPr>
              <w:t>110,0</w:t>
            </w:r>
          </w:p>
        </w:tc>
      </w:tr>
    </w:tbl>
    <w:p w:rsidR="00D8406C" w:rsidRDefault="00D8406C" w:rsidP="00D8406C">
      <w:pPr>
        <w:pStyle w:val="aff4"/>
        <w:ind w:firstLine="567"/>
        <w:contextualSpacing/>
        <w:jc w:val="both"/>
        <w:rPr>
          <w:rFonts w:ascii="PT Astra Serif" w:hAnsi="PT Astra Serif"/>
          <w:sz w:val="28"/>
        </w:rPr>
      </w:pPr>
    </w:p>
    <w:p w:rsidR="00D8406C" w:rsidRDefault="00D8406C" w:rsidP="00D8406C">
      <w:pPr>
        <w:pStyle w:val="aff4"/>
        <w:ind w:firstLine="709"/>
        <w:contextualSpacing/>
        <w:jc w:val="both"/>
        <w:rPr>
          <w:rFonts w:ascii="PT Astra Serif" w:hAnsi="PT Astra Serif"/>
        </w:rPr>
      </w:pPr>
      <w:r>
        <w:rPr>
          <w:rFonts w:ascii="PT Astra Serif" w:hAnsi="PT Astra Serif"/>
          <w:b/>
          <w:sz w:val="28"/>
          <w:szCs w:val="28"/>
        </w:rPr>
        <w:t>6.3.2. Стратегический приоритет: реализация потенциала каждого человека, развитие его талантов, воспитание патриотичной и социально ответственной личности</w:t>
      </w:r>
      <w:r>
        <w:rPr>
          <w:rFonts w:ascii="PT Astra Serif" w:hAnsi="PT Astra Serif"/>
        </w:rPr>
        <w:t xml:space="preserve"> </w:t>
      </w:r>
    </w:p>
    <w:p w:rsidR="00D8406C" w:rsidRDefault="00D8406C" w:rsidP="00D8406C">
      <w:pPr>
        <w:pStyle w:val="aff4"/>
        <w:ind w:firstLine="709"/>
        <w:contextualSpacing/>
        <w:jc w:val="both"/>
        <w:rPr>
          <w:rFonts w:ascii="PT Astra Serif" w:hAnsi="PT Astra Serif"/>
          <w:sz w:val="28"/>
          <w:szCs w:val="28"/>
        </w:rPr>
      </w:pPr>
      <w:r>
        <w:rPr>
          <w:rFonts w:ascii="PT Astra Serif" w:hAnsi="PT Astra Serif"/>
          <w:b/>
          <w:sz w:val="28"/>
          <w:szCs w:val="28"/>
        </w:rPr>
        <w:t>Целевое видение:</w:t>
      </w:r>
      <w:r>
        <w:rPr>
          <w:rFonts w:ascii="PT Astra Serif" w:hAnsi="PT Astra Serif"/>
        </w:rPr>
        <w:t xml:space="preserve">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Аткарский район - территория возможностей для самореализации молодёжи, талантов в творчестве, науке, спорте, для профессионального самоопределения и достижения успеха;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создана комплексная система воспитательной работы, основанная на передаче традиционных культурных и нравственных ценностей, в том числе через приобщение к добрым делам, формирование активной жизненной позиции, развитии патриотизма и деятельной любви к Родине;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общество имеет высокий культурный уровень, развитую практику добровольческой деятельности (волонтерства), патриотическое сознание является важнейшей ценностью для жителей.</w:t>
      </w:r>
    </w:p>
    <w:p w:rsidR="00D8406C" w:rsidRDefault="00D8406C" w:rsidP="00D8406C">
      <w:pPr>
        <w:ind w:firstLine="709"/>
        <w:contextualSpacing/>
        <w:jc w:val="both"/>
        <w:rPr>
          <w:rFonts w:ascii="PT Astra Serif" w:hAnsi="PT Astra Serif"/>
          <w:b/>
          <w:sz w:val="28"/>
          <w:szCs w:val="28"/>
        </w:rPr>
      </w:pPr>
      <w:r>
        <w:rPr>
          <w:rFonts w:ascii="PT Astra Serif" w:hAnsi="PT Astra Serif"/>
          <w:b/>
          <w:sz w:val="28"/>
          <w:szCs w:val="28"/>
        </w:rPr>
        <w:t xml:space="preserve">Направления действий: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учет мнения молодёжи при принятии ключевых управленческих решений, вовлечение молодежи в обсуждение социально важных вопросов; </w:t>
      </w:r>
    </w:p>
    <w:p w:rsidR="00D8406C" w:rsidRDefault="00D8406C" w:rsidP="00D8406C">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обеспечение государственных гарантий по предоставлению общедоступного и бесплатного дошкольного образования по основным общеобразовательным программам;</w:t>
      </w:r>
    </w:p>
    <w:p w:rsidR="00D8406C" w:rsidRDefault="00D8406C" w:rsidP="00D8406C">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lastRenderedPageBreak/>
        <w:t>- обеспечение доступности качественного общего образования путем модернизации  образовательных организаций, создание в образовательных организациях условий для обучения, капитальный ремонт зданий с высокой степенью износа;</w:t>
      </w:r>
    </w:p>
    <w:p w:rsidR="00D8406C" w:rsidRDefault="00D8406C" w:rsidP="00D8406C">
      <w:pPr>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xml:space="preserve">- совершенствование системы дополнительного образования через повышение вариативности, качества и доступности, дополнительных образовательных программ для детей и молодежи;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развитие волонтерского и добровольческого движения, поддержка молодежных движений, объединений и проектов, проведение патриотических мероприятий: «Свеча», «Движение первых»;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создание постоянных экспозиций и выставок, посвященных СВО, в том числе на базе действующих муниципальных и школьных музеев;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укрепление единого культурного пространства, создание комфортных условий и равных возможностей доступа населения к культурным ценностям, цифровым ресурсам, самореализации и раскрытия таланта каждого жителя;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сохранение и актуализация культурного наследия, в том числе как фактора въездного культурного туризма;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участие в реализации региональных программ по ремонту спортивных школ и спортзалов в образовательных учреждениях, закупка инвентаря и оборудования.</w:t>
      </w:r>
    </w:p>
    <w:p w:rsidR="00D8406C" w:rsidRDefault="00D8406C" w:rsidP="00D8406C">
      <w:pPr>
        <w:pStyle w:val="aff0"/>
        <w:ind w:left="0" w:firstLine="709"/>
        <w:jc w:val="both"/>
        <w:rPr>
          <w:rFonts w:ascii="PT Astra Serif" w:eastAsia="Calibri" w:hAnsi="PT Astra Serif"/>
          <w:b/>
          <w:sz w:val="28"/>
          <w:szCs w:val="28"/>
        </w:rPr>
      </w:pPr>
      <w:r>
        <w:rPr>
          <w:rFonts w:ascii="PT Astra Serif" w:eastAsia="Calibri" w:hAnsi="PT Astra Serif"/>
          <w:b/>
          <w:sz w:val="28"/>
          <w:szCs w:val="28"/>
        </w:rPr>
        <w:t>Ожидаемые результаты:</w:t>
      </w:r>
    </w:p>
    <w:p w:rsidR="00D8406C" w:rsidRDefault="00D8406C" w:rsidP="00D8406C">
      <w:pPr>
        <w:ind w:firstLine="709"/>
        <w:contextualSpacing/>
        <w:jc w:val="both"/>
        <w:rPr>
          <w:rFonts w:ascii="PT Astra Serif" w:eastAsia="Calibri" w:hAnsi="PT Astra Serif"/>
          <w:sz w:val="28"/>
          <w:szCs w:val="28"/>
        </w:rPr>
      </w:pPr>
      <w:r>
        <w:rPr>
          <w:rFonts w:ascii="PT Astra Serif" w:hAnsi="PT Astra Serif"/>
          <w:sz w:val="28"/>
          <w:szCs w:val="28"/>
        </w:rPr>
        <w:t>- обеспечение 100 процентов обучающихся образовательных организаций безопасными условиями образовательного процесса;</w:t>
      </w:r>
    </w:p>
    <w:p w:rsidR="00D8406C" w:rsidRDefault="00D8406C" w:rsidP="00D8406C">
      <w:pPr>
        <w:ind w:firstLine="709"/>
        <w:contextualSpacing/>
        <w:jc w:val="both"/>
        <w:rPr>
          <w:rFonts w:ascii="PT Astra Serif" w:eastAsia="Calibri" w:hAnsi="PT Astra Serif"/>
          <w:sz w:val="28"/>
          <w:szCs w:val="28"/>
        </w:rPr>
      </w:pPr>
      <w:r>
        <w:rPr>
          <w:rFonts w:ascii="PT Astra Serif" w:eastAsia="Calibri" w:hAnsi="PT Astra Serif"/>
          <w:sz w:val="28"/>
          <w:szCs w:val="28"/>
        </w:rPr>
        <w:t>- обеспечение и сохранение доступности  дополнительного образования для 100% детей в возрасте от 5 до 18 лет;</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увеличение доли молодых людей, вовлеченных в мероприятия, направленные на профессиональную деятельность</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увеличение доли молодых людей, участвующих в проектах и программах, направленных на патриотическое воспитание до 75 процентов к 2030 году;</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увеличение общей численности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более чем в 2 раза с сохранением тенденции до 2036 года;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обеспечение участия в реализации национальных проектов и государственных программ, направленных на модернизацию, оснащение и сохранение учреждений в сфере культуры и объектов культурного наследия.</w:t>
      </w:r>
    </w:p>
    <w:p w:rsidR="00D8406C" w:rsidRDefault="00D8406C" w:rsidP="00D8406C">
      <w:pPr>
        <w:ind w:left="567"/>
        <w:contextualSpacing/>
        <w:jc w:val="both"/>
        <w:rPr>
          <w:rFonts w:ascii="PT Astra Serif" w:hAnsi="PT Astra Serif"/>
          <w:sz w:val="28"/>
          <w:szCs w:val="28"/>
        </w:rPr>
      </w:pPr>
    </w:p>
    <w:p w:rsidR="00D8406C" w:rsidRDefault="00D8406C" w:rsidP="00D8406C">
      <w:pPr>
        <w:tabs>
          <w:tab w:val="left" w:pos="0"/>
        </w:tabs>
        <w:ind w:firstLine="709"/>
        <w:contextualSpacing/>
        <w:jc w:val="both"/>
        <w:rPr>
          <w:rFonts w:ascii="PT Astra Serif" w:hAnsi="PT Astra Serif"/>
          <w:b/>
          <w:sz w:val="28"/>
          <w:szCs w:val="28"/>
        </w:rPr>
      </w:pPr>
      <w:r>
        <w:rPr>
          <w:rFonts w:ascii="PT Astra Serif" w:hAnsi="PT Astra Serif"/>
          <w:b/>
          <w:sz w:val="28"/>
          <w:szCs w:val="28"/>
        </w:rPr>
        <w:t>6.3.3. Стратегический приоритет:</w:t>
      </w:r>
      <w:r>
        <w:rPr>
          <w:rFonts w:ascii="PT Astra Serif" w:hAnsi="PT Astra Serif"/>
          <w:sz w:val="28"/>
          <w:szCs w:val="28"/>
        </w:rPr>
        <w:t xml:space="preserve"> </w:t>
      </w:r>
      <w:r>
        <w:rPr>
          <w:rFonts w:ascii="PT Astra Serif" w:hAnsi="PT Astra Serif"/>
          <w:b/>
          <w:sz w:val="28"/>
          <w:szCs w:val="28"/>
        </w:rPr>
        <w:t>повышение качества жизни населения, создание комфортной среды для жизни</w:t>
      </w:r>
    </w:p>
    <w:p w:rsidR="00D8406C" w:rsidRDefault="00D8406C" w:rsidP="00D8406C">
      <w:pPr>
        <w:tabs>
          <w:tab w:val="left" w:pos="0"/>
        </w:tabs>
        <w:contextualSpacing/>
        <w:jc w:val="center"/>
        <w:rPr>
          <w:rFonts w:ascii="PT Astra Serif" w:hAnsi="PT Astra Serif"/>
          <w:b/>
          <w:sz w:val="28"/>
          <w:szCs w:val="28"/>
        </w:rPr>
      </w:pPr>
    </w:p>
    <w:p w:rsidR="00D8406C" w:rsidRDefault="00D8406C" w:rsidP="00D8406C">
      <w:pPr>
        <w:tabs>
          <w:tab w:val="left" w:pos="0"/>
        </w:tabs>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xml:space="preserve">Аткарский район - территория опорного населенного пункта где: </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lastRenderedPageBreak/>
        <w:t xml:space="preserve">- улучшено качество среды для жизни, создана комфортная среда, в которой одинаково приятно жить, работать и отдыхать, сохранены колорит и уникальная архитектура; </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осуществляется обеспечение жильем отдельных категорий граждан, в том числе работников крупных организаций района;</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xml:space="preserve">- сохранены и восстанавливаются объекты культурного наследия; </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сформирована транспортная система высокого качества;</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качество и надёжность предоставления коммунальных услуг соответствует современным стандартам.</w:t>
      </w:r>
    </w:p>
    <w:p w:rsidR="00D8406C" w:rsidRDefault="00D8406C" w:rsidP="00D8406C">
      <w:pPr>
        <w:tabs>
          <w:tab w:val="left" w:pos="0"/>
        </w:tabs>
        <w:ind w:firstLine="709"/>
        <w:contextualSpacing/>
        <w:jc w:val="both"/>
        <w:rPr>
          <w:rFonts w:ascii="PT Astra Serif" w:hAnsi="PT Astra Serif"/>
          <w:b/>
          <w:sz w:val="28"/>
          <w:szCs w:val="28"/>
        </w:rPr>
      </w:pPr>
      <w:r>
        <w:rPr>
          <w:rFonts w:ascii="PT Astra Serif" w:hAnsi="PT Astra Serif"/>
          <w:b/>
          <w:sz w:val="28"/>
          <w:szCs w:val="28"/>
        </w:rPr>
        <w:t>Направление действий:</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градостроительная политика реализуется с учетом сформированных программ социально-экономического развития опорного населенного пункта;</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формирование новых точек притяжения в опорном населённом пункте, в том числе путём реализации проектов благоустройства общественных пространств;</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 и возрождения малых форм расселения;</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xml:space="preserve">- создание безбарьерной среды жизнедеятельности для инвалидов и иных маломобильных категорий населения в социальной сфере; </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организована работа по капитальному ремонту и сохранению объектов культурного наследия района;</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реконструкция (модернизация) объектов коммунальной инфраструктуры, в том числе строительство водозабора;</w:t>
      </w:r>
    </w:p>
    <w:p w:rsidR="00D8406C" w:rsidRDefault="00D8406C" w:rsidP="00D8406C">
      <w:pPr>
        <w:ind w:firstLine="709"/>
        <w:contextualSpacing/>
        <w:jc w:val="both"/>
        <w:rPr>
          <w:rFonts w:ascii="PT Astra Serif" w:hAnsi="PT Astra Serif"/>
          <w:sz w:val="28"/>
          <w:szCs w:val="28"/>
          <w:lang w:eastAsia="ar-SA"/>
        </w:rPr>
      </w:pPr>
      <w:r>
        <w:rPr>
          <w:rFonts w:ascii="PT Astra Serif" w:hAnsi="PT Astra Serif"/>
          <w:sz w:val="28"/>
          <w:szCs w:val="28"/>
        </w:rPr>
        <w:t xml:space="preserve">- </w:t>
      </w:r>
      <w:r>
        <w:rPr>
          <w:rFonts w:ascii="PT Astra Serif" w:hAnsi="PT Astra Serif"/>
          <w:sz w:val="28"/>
          <w:szCs w:val="28"/>
          <w:lang w:eastAsia="ar-SA"/>
        </w:rPr>
        <w:t>улучшение жилищных условий жителей района, в том числе семей работников градообразующего предприятия;</w:t>
      </w:r>
    </w:p>
    <w:p w:rsidR="00D8406C" w:rsidRDefault="00D8406C" w:rsidP="00D8406C">
      <w:pPr>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обеспечение жильем отдельных категорий граждан - получателей государственных жилищных сертификатов, предоставление гражданам, признанным нуждающимися в жилых помещениях из муниципального жилищного фонда по договорам социального найма;</w:t>
      </w:r>
    </w:p>
    <w:p w:rsidR="00D8406C" w:rsidRDefault="00D8406C" w:rsidP="00D8406C">
      <w:pPr>
        <w:ind w:firstLine="709"/>
        <w:contextualSpacing/>
        <w:jc w:val="both"/>
        <w:rPr>
          <w:rFonts w:ascii="PT Astra Serif" w:hAnsi="PT Astra Serif"/>
          <w:sz w:val="28"/>
          <w:szCs w:val="28"/>
          <w:lang w:eastAsia="ar-SA"/>
        </w:rPr>
      </w:pPr>
      <w:r>
        <w:rPr>
          <w:rFonts w:ascii="PT Astra Serif" w:hAnsi="PT Astra Serif"/>
          <w:sz w:val="28"/>
          <w:szCs w:val="28"/>
          <w:lang w:eastAsia="ar-SA"/>
        </w:rPr>
        <w:t>- обеспечение участков, выделяемых под индивидуальное жилищное строительство для многодетных семей необходимой инженерной инфраструктурой;</w:t>
      </w:r>
    </w:p>
    <w:p w:rsidR="00D8406C" w:rsidRDefault="00D8406C" w:rsidP="00D8406C">
      <w:pPr>
        <w:suppressAutoHyphens/>
        <w:ind w:firstLine="709"/>
        <w:contextualSpacing/>
        <w:jc w:val="both"/>
        <w:rPr>
          <w:rFonts w:ascii="PT Astra Serif" w:hAnsi="PT Astra Serif"/>
          <w:sz w:val="28"/>
          <w:szCs w:val="28"/>
        </w:rPr>
      </w:pPr>
      <w:r>
        <w:rPr>
          <w:rFonts w:ascii="PT Astra Serif" w:hAnsi="PT Astra Serif"/>
          <w:sz w:val="28"/>
          <w:szCs w:val="28"/>
        </w:rPr>
        <w:t>- обеспечение безопасности, качества и эффективности транспортного обслуживания населения, а также обновление и пополнение автопарка для осуществления подвоза детей к месту учебы;</w:t>
      </w:r>
    </w:p>
    <w:p w:rsidR="00D8406C" w:rsidRDefault="00D8406C" w:rsidP="00D8406C">
      <w:pPr>
        <w:suppressAutoHyphens/>
        <w:ind w:firstLine="709"/>
        <w:contextualSpacing/>
        <w:jc w:val="both"/>
        <w:rPr>
          <w:rFonts w:ascii="PT Astra Serif" w:hAnsi="PT Astra Serif"/>
          <w:sz w:val="28"/>
          <w:szCs w:val="28"/>
          <w:lang w:eastAsia="ar-SA"/>
        </w:rPr>
      </w:pPr>
      <w:r>
        <w:rPr>
          <w:rFonts w:ascii="PT Astra Serif" w:hAnsi="PT Astra Serif"/>
          <w:sz w:val="28"/>
          <w:szCs w:val="28"/>
        </w:rPr>
        <w:t>- создание условий для обеспечения безопасности жизни и здоровья участников дорожного движения.</w:t>
      </w:r>
    </w:p>
    <w:p w:rsidR="00D8406C" w:rsidRDefault="00D8406C" w:rsidP="00D8406C">
      <w:pPr>
        <w:pStyle w:val="aff0"/>
        <w:ind w:left="0" w:firstLine="709"/>
        <w:jc w:val="both"/>
        <w:rPr>
          <w:rFonts w:ascii="PT Astra Serif" w:eastAsia="Calibri" w:hAnsi="PT Astra Serif"/>
          <w:b/>
          <w:sz w:val="28"/>
          <w:szCs w:val="28"/>
        </w:rPr>
      </w:pPr>
      <w:r>
        <w:rPr>
          <w:rFonts w:ascii="PT Astra Serif" w:eastAsia="Calibri" w:hAnsi="PT Astra Serif"/>
          <w:b/>
          <w:sz w:val="28"/>
          <w:szCs w:val="28"/>
        </w:rPr>
        <w:t>Ожидаемые результаты:</w:t>
      </w:r>
    </w:p>
    <w:p w:rsidR="00D8406C" w:rsidRDefault="00D8406C" w:rsidP="00D8406C">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t xml:space="preserve">- обеспечение ежегодным плановым вводом жилья в Аткарском муниципальном районе; </w:t>
      </w:r>
    </w:p>
    <w:p w:rsidR="00D8406C" w:rsidRDefault="00D8406C" w:rsidP="00D8406C">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t>- достижение показателей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D8406C" w:rsidRDefault="00D8406C" w:rsidP="00D8406C">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lastRenderedPageBreak/>
        <w:t>- строительство, реконструкция (модернизация) объектов коммунальной инфраструктуры, в том числе  питьевого водоснабжения и водоотведения;</w:t>
      </w:r>
    </w:p>
    <w:p w:rsidR="00D8406C" w:rsidRDefault="00D8406C" w:rsidP="00D8406C">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t>- ежегодный прирост численности населения обеспеченного качественной питьевой водой из систем централизованного водоснабжения</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увеличение количества благоустроенных общественных территорий</w:t>
      </w:r>
    </w:p>
    <w:p w:rsidR="00D8406C" w:rsidRDefault="00D8406C" w:rsidP="00D8406C">
      <w:pPr>
        <w:tabs>
          <w:tab w:val="left" w:pos="0"/>
        </w:tabs>
        <w:ind w:firstLine="709"/>
        <w:contextualSpacing/>
        <w:jc w:val="both"/>
        <w:rPr>
          <w:rFonts w:ascii="PT Astra Serif" w:hAnsi="PT Astra Serif"/>
          <w:sz w:val="28"/>
          <w:szCs w:val="28"/>
        </w:rPr>
      </w:pPr>
      <w:r>
        <w:rPr>
          <w:rFonts w:ascii="PT Astra Serif" w:hAnsi="PT Astra Serif"/>
          <w:sz w:val="28"/>
          <w:szCs w:val="28"/>
        </w:rPr>
        <w:t>- увеличение д</w:t>
      </w:r>
      <w:r>
        <w:rPr>
          <w:rFonts w:ascii="PT Astra Serif" w:hAnsi="PT Astra Serif"/>
          <w:bCs/>
          <w:sz w:val="28"/>
          <w:szCs w:val="28"/>
        </w:rPr>
        <w:t>оли автомобильных дорог общего пользования местного значения, находящаяся в нормативном состоянии.</w:t>
      </w:r>
    </w:p>
    <w:p w:rsidR="00D8406C" w:rsidRDefault="00D8406C" w:rsidP="00D8406C">
      <w:pPr>
        <w:tabs>
          <w:tab w:val="left" w:pos="0"/>
        </w:tabs>
        <w:ind w:firstLine="709"/>
        <w:contextualSpacing/>
        <w:jc w:val="both"/>
        <w:rPr>
          <w:rFonts w:ascii="PT Astra Serif" w:hAnsi="PT Astra Serif"/>
          <w:spacing w:val="-3"/>
          <w:w w:val="101"/>
          <w:sz w:val="28"/>
          <w:szCs w:val="28"/>
        </w:rPr>
      </w:pPr>
      <w:r>
        <w:rPr>
          <w:rFonts w:ascii="PT Astra Serif" w:hAnsi="PT Astra Serif"/>
          <w:spacing w:val="-3"/>
          <w:w w:val="101"/>
          <w:sz w:val="28"/>
          <w:szCs w:val="28"/>
        </w:rPr>
        <w:t>К 2036 году необходимо обеспечить следующие значения целевых индикаторов:</w:t>
      </w:r>
    </w:p>
    <w:p w:rsidR="00D8406C" w:rsidRDefault="00D8406C" w:rsidP="00D8406C">
      <w:pPr>
        <w:tabs>
          <w:tab w:val="left" w:pos="0"/>
        </w:tabs>
        <w:ind w:firstLine="709"/>
        <w:contextualSpacing/>
        <w:jc w:val="both"/>
        <w:rPr>
          <w:rFonts w:ascii="PT Astra Serif" w:hAnsi="PT Astra Serif"/>
          <w:sz w:val="28"/>
          <w:szCs w:val="2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929"/>
        <w:gridCol w:w="1000"/>
        <w:gridCol w:w="992"/>
        <w:gridCol w:w="992"/>
        <w:gridCol w:w="1134"/>
        <w:gridCol w:w="1066"/>
        <w:gridCol w:w="1060"/>
      </w:tblGrid>
      <w:tr w:rsidR="00D8406C" w:rsidTr="00267D1D">
        <w:trPr>
          <w:trHeight w:val="159"/>
          <w:jc w:val="center"/>
        </w:trPr>
        <w:tc>
          <w:tcPr>
            <w:tcW w:w="3929"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Наименование показателя</w:t>
            </w:r>
          </w:p>
        </w:tc>
        <w:tc>
          <w:tcPr>
            <w:tcW w:w="1000" w:type="dxa"/>
            <w:shd w:val="clear" w:color="auto" w:fill="FFFFFF"/>
            <w:noWrap/>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2021 г.</w:t>
            </w:r>
          </w:p>
        </w:tc>
        <w:tc>
          <w:tcPr>
            <w:tcW w:w="992" w:type="dxa"/>
            <w:shd w:val="clear" w:color="auto" w:fill="FFFFFF"/>
            <w:noWrap/>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2022 г.</w:t>
            </w:r>
          </w:p>
        </w:tc>
        <w:tc>
          <w:tcPr>
            <w:tcW w:w="992" w:type="dxa"/>
            <w:shd w:val="clear" w:color="auto" w:fill="FFFFFF"/>
            <w:noWrap/>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2023 г.</w:t>
            </w:r>
          </w:p>
        </w:tc>
        <w:tc>
          <w:tcPr>
            <w:tcW w:w="1134" w:type="dxa"/>
            <w:shd w:val="clear" w:color="auto" w:fill="FFFFFF"/>
            <w:noWrap/>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2024 г.</w:t>
            </w:r>
          </w:p>
        </w:tc>
        <w:tc>
          <w:tcPr>
            <w:tcW w:w="1066" w:type="dxa"/>
            <w:shd w:val="clear" w:color="auto" w:fill="FFFFFF"/>
            <w:noWrap/>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2030г.</w:t>
            </w:r>
          </w:p>
        </w:tc>
        <w:tc>
          <w:tcPr>
            <w:tcW w:w="1060"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2036г.</w:t>
            </w:r>
          </w:p>
        </w:tc>
      </w:tr>
      <w:tr w:rsidR="00D8406C" w:rsidTr="00267D1D">
        <w:trPr>
          <w:trHeight w:val="159"/>
          <w:jc w:val="center"/>
        </w:trPr>
        <w:tc>
          <w:tcPr>
            <w:tcW w:w="3929" w:type="dxa"/>
            <w:shd w:val="clear" w:color="auto" w:fill="FFFFFF"/>
          </w:tcPr>
          <w:p w:rsidR="00D8406C" w:rsidRDefault="00D8406C" w:rsidP="00267D1D">
            <w:pPr>
              <w:contextualSpacing/>
              <w:jc w:val="both"/>
              <w:rPr>
                <w:rFonts w:ascii="PT Astra Serif" w:hAnsi="PT Astra Serif"/>
                <w:bCs/>
                <w:sz w:val="24"/>
                <w:szCs w:val="24"/>
              </w:rPr>
            </w:pPr>
            <w:r>
              <w:rPr>
                <w:rFonts w:ascii="PT Astra Serif" w:hAnsi="PT Astra Serif"/>
                <w:bCs/>
                <w:sz w:val="24"/>
                <w:szCs w:val="24"/>
              </w:rPr>
              <w:t>Общая площадь жилых помещений, приходящаяся в среднем на одного жителя, кв.м.</w:t>
            </w:r>
          </w:p>
        </w:tc>
        <w:tc>
          <w:tcPr>
            <w:tcW w:w="1000"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38,5</w:t>
            </w:r>
          </w:p>
        </w:tc>
        <w:tc>
          <w:tcPr>
            <w:tcW w:w="992"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39,4</w:t>
            </w:r>
          </w:p>
        </w:tc>
        <w:tc>
          <w:tcPr>
            <w:tcW w:w="992"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40,3</w:t>
            </w:r>
          </w:p>
        </w:tc>
        <w:tc>
          <w:tcPr>
            <w:tcW w:w="1134"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18</w:t>
            </w:r>
          </w:p>
        </w:tc>
        <w:tc>
          <w:tcPr>
            <w:tcW w:w="1066"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20</w:t>
            </w:r>
          </w:p>
        </w:tc>
        <w:tc>
          <w:tcPr>
            <w:tcW w:w="106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21</w:t>
            </w:r>
          </w:p>
        </w:tc>
      </w:tr>
      <w:tr w:rsidR="00D8406C" w:rsidTr="00267D1D">
        <w:trPr>
          <w:trHeight w:val="576"/>
          <w:jc w:val="center"/>
        </w:trPr>
        <w:tc>
          <w:tcPr>
            <w:tcW w:w="3929" w:type="dxa"/>
            <w:shd w:val="clear" w:color="auto" w:fill="FFFFFF"/>
          </w:tcPr>
          <w:p w:rsidR="00D8406C" w:rsidRDefault="00D8406C" w:rsidP="00267D1D">
            <w:pPr>
              <w:contextualSpacing/>
              <w:jc w:val="both"/>
              <w:rPr>
                <w:rFonts w:ascii="PT Astra Serif" w:hAnsi="PT Astra Serif"/>
                <w:bCs/>
                <w:sz w:val="24"/>
                <w:szCs w:val="24"/>
              </w:rPr>
            </w:pPr>
            <w:r>
              <w:rPr>
                <w:rFonts w:ascii="PT Astra Serif" w:hAnsi="PT Astra Serif"/>
                <w:bCs/>
                <w:sz w:val="24"/>
                <w:szCs w:val="24"/>
              </w:rPr>
              <w:t>Объем жилищного строительства, кв. метров общей площади</w:t>
            </w:r>
          </w:p>
        </w:tc>
        <w:tc>
          <w:tcPr>
            <w:tcW w:w="1000"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5371</w:t>
            </w:r>
          </w:p>
        </w:tc>
        <w:tc>
          <w:tcPr>
            <w:tcW w:w="992"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5500</w:t>
            </w:r>
          </w:p>
        </w:tc>
        <w:tc>
          <w:tcPr>
            <w:tcW w:w="992"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5700</w:t>
            </w:r>
          </w:p>
        </w:tc>
        <w:tc>
          <w:tcPr>
            <w:tcW w:w="1134"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6229</w:t>
            </w:r>
          </w:p>
        </w:tc>
        <w:tc>
          <w:tcPr>
            <w:tcW w:w="1066"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6250</w:t>
            </w:r>
          </w:p>
        </w:tc>
        <w:tc>
          <w:tcPr>
            <w:tcW w:w="106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6300</w:t>
            </w:r>
          </w:p>
        </w:tc>
      </w:tr>
      <w:tr w:rsidR="00D8406C" w:rsidTr="00267D1D">
        <w:trPr>
          <w:trHeight w:val="576"/>
          <w:jc w:val="center"/>
        </w:trPr>
        <w:tc>
          <w:tcPr>
            <w:tcW w:w="3929"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t>Количество благоустроенных общественных территорий, ед.</w:t>
            </w:r>
          </w:p>
        </w:tc>
        <w:tc>
          <w:tcPr>
            <w:tcW w:w="1000" w:type="dxa"/>
            <w:shd w:val="clear" w:color="auto" w:fill="FFFFFF"/>
            <w:noWrap/>
          </w:tcPr>
          <w:p w:rsidR="00D8406C" w:rsidRDefault="00D8406C" w:rsidP="00267D1D">
            <w:pPr>
              <w:contextualSpacing/>
              <w:jc w:val="center"/>
              <w:rPr>
                <w:rFonts w:ascii="PT Astra Serif" w:eastAsia="Calibri" w:hAnsi="PT Astra Serif"/>
                <w:sz w:val="24"/>
                <w:szCs w:val="24"/>
              </w:rPr>
            </w:pPr>
            <w:r>
              <w:rPr>
                <w:rFonts w:ascii="PT Astra Serif" w:hAnsi="PT Astra Serif"/>
                <w:sz w:val="24"/>
                <w:szCs w:val="24"/>
              </w:rPr>
              <w:t>3</w:t>
            </w:r>
          </w:p>
        </w:tc>
        <w:tc>
          <w:tcPr>
            <w:tcW w:w="992" w:type="dxa"/>
            <w:shd w:val="clear" w:color="auto" w:fill="FFFFFF"/>
            <w:noWrap/>
          </w:tcPr>
          <w:p w:rsidR="00D8406C" w:rsidRDefault="00D8406C" w:rsidP="00267D1D">
            <w:pPr>
              <w:contextualSpacing/>
              <w:jc w:val="center"/>
              <w:rPr>
                <w:rFonts w:ascii="PT Astra Serif" w:eastAsia="Calibri" w:hAnsi="PT Astra Serif"/>
                <w:sz w:val="24"/>
                <w:szCs w:val="24"/>
              </w:rPr>
            </w:pPr>
            <w:r>
              <w:rPr>
                <w:rFonts w:ascii="PT Astra Serif" w:eastAsia="Calibri" w:hAnsi="PT Astra Serif"/>
                <w:sz w:val="24"/>
                <w:szCs w:val="24"/>
              </w:rPr>
              <w:t>2</w:t>
            </w:r>
          </w:p>
        </w:tc>
        <w:tc>
          <w:tcPr>
            <w:tcW w:w="992" w:type="dxa"/>
            <w:shd w:val="clear" w:color="auto" w:fill="FFFFFF"/>
            <w:noWrap/>
          </w:tcPr>
          <w:p w:rsidR="00D8406C" w:rsidRDefault="00D8406C" w:rsidP="00267D1D">
            <w:pPr>
              <w:contextualSpacing/>
              <w:jc w:val="center"/>
              <w:rPr>
                <w:rFonts w:ascii="PT Astra Serif" w:eastAsia="Calibri" w:hAnsi="PT Astra Serif"/>
                <w:sz w:val="24"/>
                <w:szCs w:val="24"/>
              </w:rPr>
            </w:pPr>
            <w:r>
              <w:rPr>
                <w:rFonts w:ascii="PT Astra Serif" w:eastAsia="Calibri" w:hAnsi="PT Astra Serif"/>
                <w:sz w:val="24"/>
                <w:szCs w:val="24"/>
              </w:rPr>
              <w:t>2</w:t>
            </w:r>
          </w:p>
        </w:tc>
        <w:tc>
          <w:tcPr>
            <w:tcW w:w="1134" w:type="dxa"/>
            <w:shd w:val="clear" w:color="auto" w:fill="FFFFFF"/>
            <w:noWrap/>
          </w:tcPr>
          <w:p w:rsidR="00D8406C" w:rsidRDefault="00D8406C" w:rsidP="00267D1D">
            <w:pPr>
              <w:contextualSpacing/>
              <w:jc w:val="center"/>
              <w:rPr>
                <w:rFonts w:ascii="PT Astra Serif" w:eastAsia="Calibri" w:hAnsi="PT Astra Serif"/>
                <w:sz w:val="24"/>
                <w:szCs w:val="24"/>
                <w:lang w:val="en-US"/>
              </w:rPr>
            </w:pPr>
            <w:r>
              <w:rPr>
                <w:rFonts w:ascii="PT Astra Serif" w:eastAsia="Calibri" w:hAnsi="PT Astra Serif"/>
                <w:sz w:val="24"/>
                <w:szCs w:val="24"/>
                <w:lang w:val="en-US"/>
              </w:rPr>
              <w:t>2</w:t>
            </w:r>
          </w:p>
        </w:tc>
        <w:tc>
          <w:tcPr>
            <w:tcW w:w="1066"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w:t>
            </w:r>
          </w:p>
        </w:tc>
        <w:tc>
          <w:tcPr>
            <w:tcW w:w="106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w:t>
            </w:r>
          </w:p>
        </w:tc>
      </w:tr>
      <w:tr w:rsidR="00D8406C" w:rsidTr="00267D1D">
        <w:trPr>
          <w:trHeight w:val="516"/>
          <w:jc w:val="center"/>
        </w:trPr>
        <w:tc>
          <w:tcPr>
            <w:tcW w:w="3929"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t xml:space="preserve">Площадь отремонтированных тротуаров, кв. м </w:t>
            </w:r>
          </w:p>
        </w:tc>
        <w:tc>
          <w:tcPr>
            <w:tcW w:w="1000"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16245</w:t>
            </w:r>
          </w:p>
        </w:tc>
        <w:tc>
          <w:tcPr>
            <w:tcW w:w="992"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5058</w:t>
            </w:r>
          </w:p>
        </w:tc>
        <w:tc>
          <w:tcPr>
            <w:tcW w:w="992"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3220</w:t>
            </w:r>
          </w:p>
        </w:tc>
        <w:tc>
          <w:tcPr>
            <w:tcW w:w="1134" w:type="dxa"/>
            <w:shd w:val="clear" w:color="auto" w:fill="FFFFFF"/>
            <w:noWrap/>
          </w:tcPr>
          <w:p w:rsidR="00D8406C" w:rsidRDefault="00D8406C" w:rsidP="00267D1D">
            <w:pPr>
              <w:contextualSpacing/>
              <w:jc w:val="center"/>
              <w:rPr>
                <w:rFonts w:ascii="PT Astra Serif" w:hAnsi="PT Astra Serif"/>
                <w:bCs/>
                <w:sz w:val="24"/>
                <w:szCs w:val="24"/>
              </w:rPr>
            </w:pPr>
            <w:r>
              <w:rPr>
                <w:rFonts w:ascii="PT Astra Serif" w:hAnsi="PT Astra Serif"/>
                <w:bCs/>
                <w:sz w:val="24"/>
                <w:szCs w:val="24"/>
              </w:rPr>
              <w:t>3220</w:t>
            </w:r>
          </w:p>
        </w:tc>
        <w:tc>
          <w:tcPr>
            <w:tcW w:w="1066"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3220</w:t>
            </w:r>
          </w:p>
        </w:tc>
        <w:tc>
          <w:tcPr>
            <w:tcW w:w="106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3220</w:t>
            </w:r>
          </w:p>
        </w:tc>
      </w:tr>
      <w:tr w:rsidR="00D8406C" w:rsidTr="00267D1D">
        <w:trPr>
          <w:trHeight w:val="941"/>
          <w:jc w:val="center"/>
        </w:trPr>
        <w:tc>
          <w:tcPr>
            <w:tcW w:w="3929" w:type="dxa"/>
            <w:shd w:val="clear" w:color="auto" w:fill="FFFFFF"/>
          </w:tcPr>
          <w:p w:rsidR="00D8406C" w:rsidRDefault="00D8406C" w:rsidP="00267D1D">
            <w:pPr>
              <w:contextualSpacing/>
              <w:jc w:val="both"/>
              <w:rPr>
                <w:rFonts w:ascii="PT Astra Serif" w:hAnsi="PT Astra Serif"/>
                <w:bCs/>
                <w:sz w:val="24"/>
                <w:szCs w:val="24"/>
              </w:rPr>
            </w:pPr>
            <w:r>
              <w:rPr>
                <w:rFonts w:ascii="PT Astra Serif" w:hAnsi="PT Astra Serif"/>
                <w:bCs/>
                <w:sz w:val="24"/>
                <w:szCs w:val="24"/>
              </w:rPr>
              <w:t xml:space="preserve">Доля автомобильных дорог общего пользования местного значения, находящаяся в нормативном состоянии, % </w:t>
            </w:r>
          </w:p>
        </w:tc>
        <w:tc>
          <w:tcPr>
            <w:tcW w:w="1000"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lang w:val="en-US"/>
              </w:rPr>
              <w:t>65</w:t>
            </w:r>
            <w:r>
              <w:rPr>
                <w:rFonts w:ascii="PT Astra Serif" w:hAnsi="PT Astra Serif"/>
                <w:sz w:val="24"/>
                <w:szCs w:val="24"/>
              </w:rPr>
              <w:t>,3</w:t>
            </w:r>
          </w:p>
        </w:tc>
        <w:tc>
          <w:tcPr>
            <w:tcW w:w="992"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64,3</w:t>
            </w:r>
          </w:p>
        </w:tc>
        <w:tc>
          <w:tcPr>
            <w:tcW w:w="992"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63,3</w:t>
            </w:r>
          </w:p>
        </w:tc>
        <w:tc>
          <w:tcPr>
            <w:tcW w:w="1134"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63,3</w:t>
            </w:r>
          </w:p>
        </w:tc>
        <w:tc>
          <w:tcPr>
            <w:tcW w:w="1066" w:type="dxa"/>
            <w:shd w:val="clear" w:color="auto" w:fill="FFFFFF"/>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65,0</w:t>
            </w:r>
          </w:p>
        </w:tc>
        <w:tc>
          <w:tcPr>
            <w:tcW w:w="106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70,0</w:t>
            </w:r>
          </w:p>
        </w:tc>
      </w:tr>
      <w:tr w:rsidR="00D8406C" w:rsidTr="00267D1D">
        <w:trPr>
          <w:trHeight w:val="864"/>
          <w:jc w:val="center"/>
        </w:trPr>
        <w:tc>
          <w:tcPr>
            <w:tcW w:w="3929" w:type="dxa"/>
          </w:tcPr>
          <w:p w:rsidR="00D8406C" w:rsidRDefault="00D8406C" w:rsidP="00267D1D">
            <w:pPr>
              <w:contextualSpacing/>
              <w:jc w:val="both"/>
              <w:rPr>
                <w:rFonts w:ascii="PT Astra Serif" w:hAnsi="PT Astra Serif"/>
                <w:sz w:val="24"/>
                <w:szCs w:val="24"/>
              </w:rPr>
            </w:pPr>
            <w:r>
              <w:rPr>
                <w:rFonts w:ascii="PT Astra Serif" w:hAnsi="PT Astra Serif"/>
                <w:sz w:val="24"/>
                <w:szCs w:val="24"/>
              </w:rPr>
              <w:t xml:space="preserve">Строительство водозаборов, ед. </w:t>
            </w:r>
          </w:p>
        </w:tc>
        <w:tc>
          <w:tcPr>
            <w:tcW w:w="1000" w:type="dxa"/>
            <w:noWrap/>
          </w:tcPr>
          <w:p w:rsidR="00D8406C" w:rsidRDefault="00D8406C" w:rsidP="00267D1D">
            <w:pPr>
              <w:contextualSpacing/>
              <w:jc w:val="center"/>
              <w:rPr>
                <w:rFonts w:ascii="PT Astra Serif" w:hAnsi="PT Astra Serif"/>
                <w:sz w:val="24"/>
                <w:szCs w:val="24"/>
              </w:rPr>
            </w:pPr>
          </w:p>
        </w:tc>
        <w:tc>
          <w:tcPr>
            <w:tcW w:w="992" w:type="dxa"/>
            <w:noWrap/>
          </w:tcPr>
          <w:p w:rsidR="00D8406C" w:rsidRDefault="00D8406C" w:rsidP="00267D1D">
            <w:pPr>
              <w:contextualSpacing/>
              <w:jc w:val="center"/>
              <w:rPr>
                <w:rFonts w:ascii="PT Astra Serif" w:hAnsi="PT Astra Serif"/>
                <w:sz w:val="24"/>
                <w:szCs w:val="24"/>
              </w:rPr>
            </w:pPr>
          </w:p>
        </w:tc>
        <w:tc>
          <w:tcPr>
            <w:tcW w:w="992" w:type="dxa"/>
            <w:noWrap/>
          </w:tcPr>
          <w:p w:rsidR="00D8406C" w:rsidRDefault="00D8406C" w:rsidP="00267D1D">
            <w:pPr>
              <w:contextualSpacing/>
              <w:jc w:val="center"/>
              <w:rPr>
                <w:rFonts w:ascii="PT Astra Serif" w:hAnsi="PT Astra Serif"/>
                <w:sz w:val="24"/>
                <w:szCs w:val="24"/>
              </w:rPr>
            </w:pPr>
          </w:p>
        </w:tc>
        <w:tc>
          <w:tcPr>
            <w:tcW w:w="1134" w:type="dxa"/>
            <w:noWrap/>
          </w:tcPr>
          <w:p w:rsidR="00D8406C" w:rsidRDefault="00D8406C" w:rsidP="00267D1D">
            <w:pPr>
              <w:contextualSpacing/>
              <w:jc w:val="center"/>
              <w:rPr>
                <w:rFonts w:ascii="PT Astra Serif" w:hAnsi="PT Astra Serif"/>
                <w:sz w:val="24"/>
                <w:szCs w:val="24"/>
              </w:rPr>
            </w:pPr>
          </w:p>
        </w:tc>
        <w:tc>
          <w:tcPr>
            <w:tcW w:w="1066" w:type="dxa"/>
            <w:noWrap/>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w:t>
            </w:r>
          </w:p>
        </w:tc>
        <w:tc>
          <w:tcPr>
            <w:tcW w:w="1060" w:type="dxa"/>
          </w:tcPr>
          <w:p w:rsidR="00D8406C" w:rsidRDefault="00D8406C" w:rsidP="00267D1D">
            <w:pPr>
              <w:contextualSpacing/>
              <w:jc w:val="center"/>
              <w:rPr>
                <w:rFonts w:ascii="PT Astra Serif" w:hAnsi="PT Astra Serif"/>
                <w:sz w:val="24"/>
                <w:szCs w:val="24"/>
              </w:rPr>
            </w:pPr>
          </w:p>
        </w:tc>
      </w:tr>
    </w:tbl>
    <w:p w:rsidR="00D8406C" w:rsidRDefault="00D8406C" w:rsidP="00D8406C">
      <w:pPr>
        <w:tabs>
          <w:tab w:val="left" w:pos="0"/>
        </w:tabs>
        <w:ind w:firstLine="709"/>
        <w:contextualSpacing/>
        <w:jc w:val="both"/>
        <w:rPr>
          <w:rFonts w:ascii="PT Astra Serif" w:hAnsi="PT Astra Serif"/>
          <w:sz w:val="28"/>
          <w:szCs w:val="28"/>
        </w:rPr>
      </w:pP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r>
        <w:rPr>
          <w:rFonts w:ascii="PT Astra Serif" w:hAnsi="PT Astra Serif"/>
          <w:b/>
          <w:sz w:val="28"/>
          <w:szCs w:val="28"/>
        </w:rPr>
        <w:t>6.3.4. Стратегический приоритет: обеспечение и развитие кадрового потенциала</w:t>
      </w:r>
    </w:p>
    <w:p w:rsidR="00D8406C" w:rsidRDefault="00D8406C" w:rsidP="00D8406C">
      <w:pPr>
        <w:tabs>
          <w:tab w:val="left" w:pos="0"/>
        </w:tabs>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D8406C" w:rsidRDefault="00D8406C" w:rsidP="00D8406C">
      <w:pPr>
        <w:tabs>
          <w:tab w:val="left" w:pos="0"/>
        </w:tabs>
        <w:ind w:firstLine="709"/>
        <w:contextualSpacing/>
        <w:jc w:val="both"/>
        <w:rPr>
          <w:rFonts w:ascii="PT Astra Serif" w:hAnsi="PT Astra Serif"/>
          <w:color w:val="000000"/>
          <w:sz w:val="28"/>
        </w:rPr>
      </w:pPr>
      <w:r>
        <w:rPr>
          <w:rFonts w:ascii="PT Astra Serif" w:hAnsi="PT Astra Serif"/>
          <w:color w:val="000000"/>
          <w:sz w:val="28"/>
        </w:rPr>
        <w:t>Аткарский район – территория профессиональной реализации жителей и удовлетворения кадровых потребностей работодателей:</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zCs w:val="28"/>
          <w:shd w:val="clear" w:color="auto" w:fill="auto"/>
          <w:lang w:eastAsia="ru-RU"/>
        </w:rPr>
      </w:pPr>
      <w:r>
        <w:rPr>
          <w:rFonts w:ascii="PT Astra Serif" w:hAnsi="PT Astra Serif"/>
          <w:color w:val="000000"/>
          <w:sz w:val="28"/>
          <w:shd w:val="clear" w:color="auto" w:fill="auto"/>
          <w:lang w:eastAsia="ru-RU"/>
        </w:rPr>
        <w:t>- рынок труда максимально обеспечивает баланс количества и качества</w:t>
      </w:r>
      <w:r>
        <w:rPr>
          <w:rFonts w:ascii="PT Astra Serif" w:hAnsi="PT Astra Serif"/>
          <w:color w:val="000000"/>
          <w:sz w:val="28"/>
          <w:szCs w:val="28"/>
          <w:shd w:val="clear" w:color="auto" w:fill="auto"/>
          <w:lang w:eastAsia="ru-RU"/>
        </w:rPr>
        <w:br/>
      </w:r>
      <w:r>
        <w:rPr>
          <w:rFonts w:ascii="PT Astra Serif" w:hAnsi="PT Astra Serif"/>
          <w:color w:val="000000"/>
          <w:sz w:val="28"/>
          <w:shd w:val="clear" w:color="auto" w:fill="auto"/>
          <w:lang w:eastAsia="ru-RU"/>
        </w:rPr>
        <w:t>кадров;</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hd w:val="clear" w:color="auto" w:fill="auto"/>
          <w:lang w:eastAsia="ru-RU"/>
        </w:rPr>
      </w:pPr>
      <w:r>
        <w:rPr>
          <w:rFonts w:ascii="PT Astra Serif" w:hAnsi="PT Astra Serif"/>
          <w:color w:val="000000"/>
          <w:sz w:val="28"/>
          <w:szCs w:val="28"/>
          <w:shd w:val="clear" w:color="auto" w:fill="auto"/>
          <w:lang w:eastAsia="ru-RU"/>
        </w:rPr>
        <w:t xml:space="preserve">- </w:t>
      </w:r>
      <w:r>
        <w:rPr>
          <w:rFonts w:ascii="PT Astra Serif" w:hAnsi="PT Astra Serif"/>
          <w:color w:val="000000"/>
          <w:sz w:val="28"/>
          <w:shd w:val="clear" w:color="auto" w:fill="auto"/>
          <w:lang w:eastAsia="ru-RU"/>
        </w:rPr>
        <w:t>скоординирована работа образовательных учреждений, что позволяет качественно и оперативно готовить кадры</w:t>
      </w:r>
      <w:r>
        <w:rPr>
          <w:rFonts w:ascii="PT Astra Serif" w:hAnsi="PT Astra Serif"/>
          <w:color w:val="000000"/>
          <w:sz w:val="28"/>
          <w:szCs w:val="28"/>
          <w:shd w:val="clear" w:color="auto" w:fill="auto"/>
          <w:lang w:eastAsia="ru-RU"/>
        </w:rPr>
        <w:t xml:space="preserve"> </w:t>
      </w:r>
      <w:r>
        <w:rPr>
          <w:rFonts w:ascii="PT Astra Serif" w:hAnsi="PT Astra Serif"/>
          <w:color w:val="000000"/>
          <w:sz w:val="28"/>
          <w:shd w:val="clear" w:color="auto" w:fill="auto"/>
          <w:lang w:eastAsia="ru-RU"/>
        </w:rPr>
        <w:t>под потребности работодателей;</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hd w:val="clear" w:color="auto" w:fill="auto"/>
          <w:lang w:eastAsia="ru-RU"/>
        </w:rPr>
      </w:pPr>
      <w:r>
        <w:rPr>
          <w:rFonts w:ascii="PT Astra Serif" w:hAnsi="PT Astra Serif"/>
          <w:b/>
          <w:sz w:val="28"/>
          <w:szCs w:val="28"/>
        </w:rPr>
        <w:t xml:space="preserve">- </w:t>
      </w:r>
      <w:r>
        <w:rPr>
          <w:rFonts w:ascii="PT Astra Serif" w:hAnsi="PT Astra Serif"/>
          <w:color w:val="000000"/>
          <w:sz w:val="28"/>
          <w:shd w:val="clear" w:color="auto" w:fill="auto"/>
          <w:lang w:eastAsia="ru-RU"/>
        </w:rPr>
        <w:t>на предприятиях созданы комфортные условия, обеспечен</w:t>
      </w:r>
      <w:r>
        <w:rPr>
          <w:rFonts w:ascii="PT Astra Serif" w:hAnsi="PT Astra Serif"/>
          <w:color w:val="000000"/>
          <w:sz w:val="28"/>
          <w:szCs w:val="28"/>
          <w:shd w:val="clear" w:color="auto" w:fill="auto"/>
          <w:lang w:eastAsia="ru-RU"/>
        </w:rPr>
        <w:br/>
      </w:r>
      <w:r>
        <w:rPr>
          <w:rFonts w:ascii="PT Astra Serif" w:hAnsi="PT Astra Serif"/>
          <w:color w:val="000000"/>
          <w:sz w:val="28"/>
          <w:shd w:val="clear" w:color="auto" w:fill="auto"/>
          <w:lang w:eastAsia="ru-RU"/>
        </w:rPr>
        <w:t>высокий уровень заработной платы;</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hd w:val="clear" w:color="auto" w:fill="auto"/>
          <w:lang w:eastAsia="ru-RU"/>
        </w:rPr>
      </w:pPr>
      <w:r>
        <w:rPr>
          <w:rFonts w:ascii="PT Astra Serif" w:hAnsi="PT Astra Serif"/>
          <w:color w:val="000000"/>
          <w:sz w:val="28"/>
          <w:shd w:val="clear" w:color="auto" w:fill="auto"/>
          <w:lang w:eastAsia="ru-RU"/>
        </w:rPr>
        <w:t>- учреждения бюджетной сферы, укомплектованы квалифицированными педагогическими и медицинскими</w:t>
      </w:r>
      <w:r>
        <w:rPr>
          <w:rFonts w:ascii="PT Astra Serif" w:hAnsi="PT Astra Serif"/>
          <w:color w:val="000000"/>
          <w:sz w:val="28"/>
          <w:szCs w:val="28"/>
          <w:shd w:val="clear" w:color="auto" w:fill="auto"/>
          <w:lang w:eastAsia="ru-RU"/>
        </w:rPr>
        <w:t xml:space="preserve"> </w:t>
      </w:r>
      <w:r>
        <w:rPr>
          <w:rFonts w:ascii="PT Astra Serif" w:hAnsi="PT Astra Serif"/>
          <w:color w:val="000000"/>
          <w:sz w:val="28"/>
          <w:shd w:val="clear" w:color="auto" w:fill="auto"/>
          <w:lang w:eastAsia="ru-RU"/>
        </w:rPr>
        <w:t>кадрами.</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создание гибкого и эффективного механизма взаимосвязи профессионального образования и рынка труда отвечающего всем современным вызовам, формирование института наставничества;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lastRenderedPageBreak/>
        <w:t>- введение новых специальностей отвечающих потребностям бизнеса, а так же</w:t>
      </w:r>
      <w:r>
        <w:rPr>
          <w:rFonts w:ascii="PT Astra Serif" w:hAnsi="PT Astra Serif"/>
          <w:b/>
          <w:sz w:val="28"/>
          <w:szCs w:val="28"/>
        </w:rPr>
        <w:t xml:space="preserve"> </w:t>
      </w:r>
      <w:r>
        <w:rPr>
          <w:rFonts w:ascii="PT Astra Serif" w:hAnsi="PT Astra Serif"/>
          <w:sz w:val="28"/>
          <w:szCs w:val="28"/>
        </w:rPr>
        <w:t>развитие системы профориентации в тесной взаимосвязи</w:t>
      </w:r>
      <w:r>
        <w:rPr>
          <w:rFonts w:ascii="PT Astra Serif" w:hAnsi="PT Astra Serif"/>
          <w:sz w:val="28"/>
          <w:szCs w:val="28"/>
        </w:rPr>
        <w:br/>
        <w:t>органов власти, образования и бизнеса;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создание условий для постоянного профессионального развития</w:t>
      </w:r>
      <w:r>
        <w:rPr>
          <w:rFonts w:ascii="PT Astra Serif" w:hAnsi="PT Astra Serif"/>
          <w:sz w:val="28"/>
          <w:szCs w:val="28"/>
        </w:rPr>
        <w:br/>
        <w:t>работающих граждан, в том числе для получения новых профессий,</w:t>
      </w:r>
      <w:r>
        <w:rPr>
          <w:rFonts w:ascii="PT Astra Serif" w:hAnsi="PT Astra Serif"/>
          <w:sz w:val="28"/>
          <w:szCs w:val="28"/>
        </w:rPr>
        <w:br/>
        <w:t>профессиональной переподготовки и повышения квалификации, а также</w:t>
      </w:r>
      <w:r>
        <w:rPr>
          <w:rFonts w:ascii="PT Astra Serif" w:hAnsi="PT Astra Serif"/>
          <w:sz w:val="28"/>
          <w:szCs w:val="28"/>
        </w:rPr>
        <w:br/>
        <w:t>подготовку кадров для высокотехнологичных производств;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повышение осведомленности граждан о доступных механизмах</w:t>
      </w:r>
      <w:r>
        <w:rPr>
          <w:rFonts w:ascii="PT Astra Serif" w:hAnsi="PT Astra Serif"/>
          <w:sz w:val="28"/>
          <w:szCs w:val="28"/>
        </w:rPr>
        <w:br/>
        <w:t>профессионального развития;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поддержка молодых специалистов, пришедших на работу в промышленность, сельское хозяйство и другие отрасли реального сектора экономики;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повышение осведомленности граждан о доступных механизмах профессионального развития;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содействие трудоустройству выпускников;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реализация программ «Земский учитель», «Земский работник культуры». </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shd w:val="clear" w:color="auto" w:fill="auto"/>
          <w:lang w:eastAsia="ru-RU"/>
        </w:rPr>
      </w:pPr>
      <w:r>
        <w:rPr>
          <w:rFonts w:ascii="PT Astra Serif" w:hAnsi="PT Astra Serif"/>
          <w:sz w:val="28"/>
          <w:szCs w:val="28"/>
          <w:shd w:val="clear" w:color="auto" w:fill="auto"/>
          <w:lang w:eastAsia="ru-RU"/>
        </w:rPr>
        <w:t>- содействие в получении выпускниками района целевых направлений для медицинских и педагогических работников.</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D8406C" w:rsidRDefault="00D8406C" w:rsidP="00D8406C">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xml:space="preserve">- уровень занятости к 2030 году и на период до 2036 года должен составить не менее 63 процентов; </w:t>
      </w:r>
    </w:p>
    <w:p w:rsidR="00D8406C" w:rsidRDefault="00D8406C" w:rsidP="00D8406C">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xml:space="preserve">- уровень регистрируемой безработицы к 2030 году и на период до 2036 года не превысит 0,4 процента; </w:t>
      </w:r>
    </w:p>
    <w:p w:rsidR="00D8406C" w:rsidRDefault="00D8406C" w:rsidP="00D8406C">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взаимодействие школ с предприятиями района и профессиональными учреждениями  по вопросам профессионального ориентирования обучающихся;</w:t>
      </w:r>
    </w:p>
    <w:p w:rsidR="00D8406C" w:rsidRDefault="00D8406C" w:rsidP="00D8406C">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формирование системы содействия трудоустройству выпускников профессиональных учебных заведений;</w:t>
      </w:r>
    </w:p>
    <w:p w:rsidR="00D8406C" w:rsidRDefault="00D8406C" w:rsidP="00D8406C">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rPr>
        <w:t>- увеличение количества обученных по договорам, предусматривающим обязательство по трудоустройству по программам среднего профессионального образования, педагогических, медицинских кадров, а так же в сфере АПК;</w:t>
      </w:r>
    </w:p>
    <w:p w:rsidR="00D8406C" w:rsidRDefault="00D8406C" w:rsidP="00D8406C">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обеспечение мерами социальной поддержки в виде жилья медицинских и педагогических работников;</w:t>
      </w:r>
    </w:p>
    <w:p w:rsidR="00D8406C" w:rsidRDefault="00D8406C" w:rsidP="00D8406C">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доля педагогических работников, повысивших квалификацию и прошедших переподготовку в 2030 году - 100%.</w:t>
      </w:r>
    </w:p>
    <w:p w:rsidR="00D8406C" w:rsidRDefault="00D8406C" w:rsidP="00D8406C">
      <w:pPr>
        <w:tabs>
          <w:tab w:val="left" w:pos="851"/>
        </w:tabs>
        <w:suppressAutoHyphens/>
        <w:ind w:firstLine="709"/>
        <w:contextualSpacing/>
        <w:jc w:val="both"/>
        <w:rPr>
          <w:rFonts w:ascii="PT Astra Serif" w:hAnsi="PT Astra Serif"/>
          <w:sz w:val="28"/>
          <w:szCs w:val="28"/>
        </w:rPr>
      </w:pPr>
    </w:p>
    <w:p w:rsidR="00D8406C" w:rsidRDefault="00D8406C" w:rsidP="00D8406C">
      <w:pPr>
        <w:tabs>
          <w:tab w:val="left" w:pos="851"/>
        </w:tabs>
        <w:suppressAutoHyphens/>
        <w:ind w:firstLine="709"/>
        <w:contextualSpacing/>
        <w:jc w:val="both"/>
        <w:rPr>
          <w:rFonts w:ascii="PT Astra Serif" w:hAnsi="PT Astra Serif"/>
          <w:b/>
          <w:sz w:val="28"/>
          <w:szCs w:val="28"/>
        </w:rPr>
      </w:pPr>
      <w:r>
        <w:rPr>
          <w:rFonts w:ascii="PT Astra Serif" w:hAnsi="PT Astra Serif"/>
          <w:b/>
          <w:sz w:val="28"/>
          <w:szCs w:val="28"/>
        </w:rPr>
        <w:t>6.3.5. Стратегический приоритет: экологическое благополучие</w:t>
      </w:r>
    </w:p>
    <w:p w:rsidR="00D8406C" w:rsidRDefault="00D8406C" w:rsidP="00D8406C">
      <w:pPr>
        <w:tabs>
          <w:tab w:val="left" w:pos="851"/>
        </w:tabs>
        <w:suppressAutoHyphens/>
        <w:ind w:firstLine="709"/>
        <w:contextualSpacing/>
        <w:jc w:val="both"/>
        <w:rPr>
          <w:rFonts w:ascii="PT Astra Serif" w:hAnsi="PT Astra Serif"/>
          <w:b/>
          <w:sz w:val="28"/>
          <w:szCs w:val="28"/>
        </w:rPr>
      </w:pPr>
    </w:p>
    <w:p w:rsidR="00D8406C" w:rsidRDefault="00D8406C" w:rsidP="00D8406C">
      <w:pPr>
        <w:tabs>
          <w:tab w:val="left" w:pos="851"/>
        </w:tabs>
        <w:suppressAutoHyphens/>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D8406C" w:rsidRDefault="00D8406C" w:rsidP="00D8406C">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Аткарский район – территория с благоприятной окружающей средой, высоким уровнем экологической культуры населения</w:t>
      </w:r>
    </w:p>
    <w:p w:rsidR="00D8406C" w:rsidRDefault="00D8406C" w:rsidP="00D8406C">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rPr>
        <w:t xml:space="preserve">- увеличение лесистости района,  сохраняется биологическое разнообразие природы; </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lastRenderedPageBreak/>
        <w:t>- улучшена экологическая обстановка, достигнуты амбициозные целевые показатели по таким основным экологическим направлениям, как снижение уровня загрязнения водных объектов и почв до безопасных значений, минимизация отходов, повторное использование ресурсов, развитие переработки;</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xml:space="preserve">- у населения сформирован экологически ответственный образ жизни; </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достигнут высокий уровень удовлетворённости населения от проведенных мероприятий в сфере экологии.</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D8406C" w:rsidRDefault="00D8406C" w:rsidP="00D8406C">
      <w:pPr>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эффективное обращение с отходами производства и потребления;</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ликвидация свалок и рекультивация территорий, на которых они размещены;</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модернизация инфраструктуры обращения с отходами за счёт строительства мусороперерабатывающего завода;</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восстановление лесов и лесных экосистем за счёт наращивания объемов посадки лесов, борьбы с незаконными вырубками, профилактики лесных пожаров;</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расчистка и восстановление русел и берегов рек;</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sz w:val="28"/>
          <w:szCs w:val="28"/>
        </w:rPr>
        <w:t>- увеличение площадей зеленых насаждений, создание парков и скверов;</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b/>
          <w:sz w:val="28"/>
          <w:szCs w:val="28"/>
        </w:rPr>
        <w:t xml:space="preserve">- </w:t>
      </w:r>
      <w:r>
        <w:rPr>
          <w:rFonts w:ascii="PT Astra Serif" w:hAnsi="PT Astra Serif"/>
          <w:sz w:val="28"/>
          <w:szCs w:val="28"/>
        </w:rPr>
        <w:t>организация и проведение мероприятий, направленных на развитие экологического волонтерства;</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приоритетность упреждающих действий (предотвращение негативных экологических последствий различных видов хозяйственной деятельности);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разработка и реализация мероприятий, направленных на обеспечение экологической безопасности полигонов твердых коммунальных отходов, включая поэтапную ликвидацию и рекультивацию действующих объектов их размещения;</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снижение количества несанкционированных мест складирования отходов до 0 единиц к 2030 году;</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обеспечение обустроенных мест накопления ТКО в объеме 100%.</w:t>
      </w:r>
    </w:p>
    <w:p w:rsidR="00D8406C" w:rsidRDefault="00D8406C" w:rsidP="00D8406C">
      <w:pPr>
        <w:pStyle w:val="afb"/>
        <w:ind w:firstLine="567"/>
        <w:contextualSpacing/>
        <w:jc w:val="both"/>
        <w:rPr>
          <w:rFonts w:ascii="PT Astra Serif" w:hAnsi="PT Astra Serif"/>
          <w:sz w:val="28"/>
          <w:szCs w:val="28"/>
        </w:rPr>
      </w:pP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6.3.6. Стратегический приоритет:</w:t>
      </w:r>
      <w:r>
        <w:rPr>
          <w:rFonts w:ascii="PT Astra Serif" w:hAnsi="PT Astra Serif"/>
        </w:rPr>
        <w:t xml:space="preserve"> </w:t>
      </w:r>
      <w:r>
        <w:rPr>
          <w:rFonts w:ascii="PT Astra Serif" w:hAnsi="PT Astra Serif"/>
          <w:b/>
          <w:sz w:val="28"/>
          <w:szCs w:val="28"/>
        </w:rPr>
        <w:t>повышение технологического уровня традиционных отраслей и развитие новых</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Аткарский район - это:</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центр притяжения инвестиций, предпринимательской инициативы;</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район с устойчивым развитием промышленного и аграрного секторов;</w:t>
      </w:r>
    </w:p>
    <w:p w:rsidR="00D8406C" w:rsidRDefault="00D8406C" w:rsidP="00D8406C">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привлекательный центр туризма и отдыха.</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xml:space="preserve">Сбалансированное пространственное развитие в направлении концентрации ресурсов из бюджетных и внебюджетных источников на развитии системы опорного  населенного пункта и прилегающих территорий за счёт: </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lastRenderedPageBreak/>
        <w:t xml:space="preserve">- планирования создания новых объектов инфраструктуры на основе их приоритизации с учетом оценки социально-экономических эффектов; </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xml:space="preserve">- обеспечения максимальной загрузки существующих объектов инфраструктуры. </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xml:space="preserve">Вывод конкурентоспособной продукции и производственных услуг на приоритетные промышленные рынки за счет: </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содействия формированию и развитию конкурентоспособных секторов производства;</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автоматизации и роботизации производств;</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Развитие малого и среднего предпринимательства, в том числе в части обеспечения реального роста дохода на одного работника субъекта малого и среднего предпринимательства и укрупнение бизнеса в результате оказания комплекса федеральных и региональных мер поддержки субъектам малого и среднего предпринимательства в рамках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за счет информирования субъектов малого и среднего предпринимательства:</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 финансовых мерах поддержки путем получения микрозаймов Фонда микрокредитования области по льготным ставкам и поручительств Гарантийного фонда области;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 расширении мер поддержки Центра «Мой бизнес» Саратовской области;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об увеличении объема оказания Центром «Мой бизнес» Саратовской области услуг и мер поддержки в электронном виде, в том числе через Цифровую платформу МСП.РФ;</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 проведении конгрессно-выставочных и информационных мероприятий для формирования деятельности.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Долгосрочное и перспективное развитие агропромышленного комплекса за счет:</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b/>
          <w:sz w:val="28"/>
          <w:szCs w:val="28"/>
        </w:rPr>
        <w:t xml:space="preserve">- </w:t>
      </w:r>
      <w:r>
        <w:rPr>
          <w:rFonts w:ascii="PT Astra Serif" w:hAnsi="PT Astra Serif"/>
          <w:sz w:val="28"/>
          <w:szCs w:val="28"/>
        </w:rPr>
        <w:t>вовлечения неиспользуемых земель сельскохозяйственного назначения в хозяйственный оборот, расширения масштабов использования точного земледелия;</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улучшения жилищных условий сельского населения, развития рынка труда на сельских территориях, создания и развития социальной, инженерной, транспортной инфраструктуры и благоустройства сельских территорий;</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обеспечения участия организаций в выставках, ярмарках, форумах, бизнес-миссиях.</w:t>
      </w:r>
    </w:p>
    <w:p w:rsidR="00D8406C" w:rsidRDefault="00D8406C" w:rsidP="00D8406C">
      <w:pPr>
        <w:pStyle w:val="afb"/>
        <w:ind w:firstLine="709"/>
        <w:contextualSpacing/>
        <w:jc w:val="both"/>
        <w:rPr>
          <w:rFonts w:ascii="PT Astra Serif" w:hAnsi="PT Astra Serif" w:cs="Calibri"/>
          <w:sz w:val="28"/>
          <w:szCs w:val="28"/>
        </w:rPr>
      </w:pPr>
      <w:r>
        <w:rPr>
          <w:rFonts w:ascii="PT Astra Serif" w:hAnsi="PT Astra Serif"/>
          <w:sz w:val="28"/>
          <w:szCs w:val="28"/>
        </w:rPr>
        <w:t xml:space="preserve">Реализация активной инвестиционной политики и мер по созданию благоприятной деловой среды, за счёт реализации мероприятий </w:t>
      </w:r>
      <w:r>
        <w:rPr>
          <w:rFonts w:ascii="PT Astra Serif" w:hAnsi="PT Astra Serif" w:cs="Calibri"/>
          <w:sz w:val="28"/>
          <w:szCs w:val="28"/>
        </w:rPr>
        <w:t>этапов достижения целей и задач инвестиционного развития Аткарского муниципального района.</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Развитие туризма за счет:</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формирования образа туристического района и обеспечение его продвижение на всех уровнях коммуникаций;</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lastRenderedPageBreak/>
        <w:t>- развития промышленного туризма и сферы креативной индустрии.</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D8406C" w:rsidRDefault="00D8406C" w:rsidP="00D8406C">
      <w:pPr>
        <w:pStyle w:val="afb"/>
        <w:ind w:firstLine="709"/>
        <w:contextualSpacing/>
        <w:jc w:val="both"/>
        <w:rPr>
          <w:rFonts w:ascii="PT Astra Serif" w:hAnsi="PT Astra Serif" w:cs="Calibri"/>
          <w:color w:val="1A1A1A"/>
          <w:sz w:val="28"/>
          <w:szCs w:val="28"/>
        </w:rPr>
      </w:pPr>
      <w:r>
        <w:rPr>
          <w:rFonts w:ascii="PT Astra Serif" w:hAnsi="PT Astra Serif"/>
          <w:sz w:val="28"/>
          <w:szCs w:val="28"/>
        </w:rPr>
        <w:t xml:space="preserve">- реализация мероприятий </w:t>
      </w:r>
      <w:r>
        <w:rPr>
          <w:rFonts w:ascii="PT Astra Serif" w:hAnsi="PT Astra Serif" w:cs="Calibri"/>
          <w:color w:val="1A1A1A"/>
          <w:sz w:val="28"/>
          <w:szCs w:val="28"/>
        </w:rPr>
        <w:t>долгосрочный план социально-экономического развития опорного населенного пункта город Аткарск и прилегающих территорий до 2030 г.;</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увеличение объемов производства основных предприятий района, реализующих стратегию самообспечения;</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начать реализацию инвестиционных проектов в сферах развития туристического потенциала и креативной индустрии.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pacing w:val="-3"/>
          <w:w w:val="101"/>
          <w:sz w:val="28"/>
          <w:szCs w:val="28"/>
        </w:rPr>
        <w:t>К 2036 году необходимо обеспечить следующие значения целевых индикаторов, согласно таблице.</w:t>
      </w:r>
    </w:p>
    <w:p w:rsidR="00D8406C" w:rsidRDefault="00D8406C" w:rsidP="00D8406C">
      <w:pPr>
        <w:pStyle w:val="afb"/>
        <w:ind w:firstLine="567"/>
        <w:contextualSpacing/>
        <w:jc w:val="both"/>
        <w:rPr>
          <w:rFonts w:ascii="PT Astra Serif" w:hAnsi="PT Astra Serif"/>
          <w:sz w:val="28"/>
          <w:szCs w:val="28"/>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373"/>
        <w:gridCol w:w="1136"/>
        <w:gridCol w:w="992"/>
        <w:gridCol w:w="1117"/>
        <w:gridCol w:w="1170"/>
        <w:gridCol w:w="1118"/>
        <w:gridCol w:w="1118"/>
      </w:tblGrid>
      <w:tr w:rsidR="00D8406C" w:rsidTr="00267D1D">
        <w:trPr>
          <w:trHeight w:val="528"/>
          <w:tblHeader/>
          <w:jc w:val="center"/>
        </w:trPr>
        <w:tc>
          <w:tcPr>
            <w:tcW w:w="3373"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Наименование показателя</w:t>
            </w:r>
          </w:p>
        </w:tc>
        <w:tc>
          <w:tcPr>
            <w:tcW w:w="1136"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2021 г.</w:t>
            </w:r>
          </w:p>
        </w:tc>
        <w:tc>
          <w:tcPr>
            <w:tcW w:w="992"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2022 г.</w:t>
            </w:r>
          </w:p>
        </w:tc>
        <w:tc>
          <w:tcPr>
            <w:tcW w:w="1117"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2023 г.</w:t>
            </w:r>
          </w:p>
        </w:tc>
        <w:tc>
          <w:tcPr>
            <w:tcW w:w="1170"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2024 г.</w:t>
            </w:r>
          </w:p>
        </w:tc>
        <w:tc>
          <w:tcPr>
            <w:tcW w:w="1118"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2030 г.</w:t>
            </w:r>
          </w:p>
        </w:tc>
        <w:tc>
          <w:tcPr>
            <w:tcW w:w="1118" w:type="dxa"/>
            <w:shd w:val="clear" w:color="auto" w:fill="FFFFFF"/>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2036 г.</w:t>
            </w:r>
          </w:p>
        </w:tc>
      </w:tr>
      <w:tr w:rsidR="00D8406C" w:rsidTr="00267D1D">
        <w:trPr>
          <w:trHeight w:val="528"/>
          <w:tblHeader/>
          <w:jc w:val="center"/>
        </w:trPr>
        <w:tc>
          <w:tcPr>
            <w:tcW w:w="3373" w:type="dxa"/>
            <w:shd w:val="clear" w:color="auto" w:fill="FFFFFF"/>
          </w:tcPr>
          <w:p w:rsidR="00D8406C" w:rsidRDefault="00D8406C" w:rsidP="00267D1D">
            <w:pPr>
              <w:ind w:firstLineChars="200" w:firstLine="480"/>
              <w:contextualSpacing/>
              <w:jc w:val="both"/>
              <w:rPr>
                <w:rFonts w:ascii="PT Astra Serif" w:hAnsi="PT Astra Serif"/>
                <w:sz w:val="24"/>
                <w:szCs w:val="24"/>
              </w:rPr>
            </w:pPr>
            <w:r>
              <w:rPr>
                <w:rFonts w:ascii="PT Astra Serif" w:hAnsi="PT Astra Serif"/>
                <w:sz w:val="24"/>
                <w:szCs w:val="24"/>
              </w:rPr>
              <w:t>Объем инвестиций в основной капитал (за исключением бюджетных средств), млн. руб.</w:t>
            </w:r>
          </w:p>
        </w:tc>
        <w:tc>
          <w:tcPr>
            <w:tcW w:w="1136"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1442,4</w:t>
            </w:r>
          </w:p>
        </w:tc>
        <w:tc>
          <w:tcPr>
            <w:tcW w:w="992"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666,9</w:t>
            </w:r>
          </w:p>
        </w:tc>
        <w:tc>
          <w:tcPr>
            <w:tcW w:w="1117"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960,2</w:t>
            </w:r>
          </w:p>
        </w:tc>
        <w:tc>
          <w:tcPr>
            <w:tcW w:w="1170" w:type="dxa"/>
            <w:shd w:val="clear" w:color="auto" w:fill="FFFFFF"/>
          </w:tcPr>
          <w:p w:rsidR="00D8406C" w:rsidRDefault="00D8406C" w:rsidP="00267D1D">
            <w:pPr>
              <w:contextualSpacing/>
              <w:jc w:val="center"/>
              <w:rPr>
                <w:rFonts w:ascii="PT Astra Serif" w:hAnsi="PT Astra Serif"/>
                <w:sz w:val="24"/>
                <w:szCs w:val="24"/>
                <w:highlight w:val="yellow"/>
              </w:rPr>
            </w:pPr>
            <w:r>
              <w:rPr>
                <w:rFonts w:ascii="PT Astra Serif" w:hAnsi="PT Astra Serif"/>
                <w:sz w:val="24"/>
                <w:szCs w:val="24"/>
              </w:rPr>
              <w:t>2362,6</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2400,0</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2500,0</w:t>
            </w:r>
          </w:p>
        </w:tc>
      </w:tr>
      <w:tr w:rsidR="00D8406C" w:rsidTr="00267D1D">
        <w:trPr>
          <w:trHeight w:val="528"/>
          <w:tblHeader/>
          <w:jc w:val="center"/>
        </w:trPr>
        <w:tc>
          <w:tcPr>
            <w:tcW w:w="3373" w:type="dxa"/>
            <w:shd w:val="clear" w:color="auto" w:fill="FFFFFF"/>
          </w:tcPr>
          <w:p w:rsidR="00D8406C" w:rsidRDefault="00D8406C" w:rsidP="00267D1D">
            <w:pPr>
              <w:ind w:firstLineChars="200" w:firstLine="480"/>
              <w:contextualSpacing/>
              <w:jc w:val="both"/>
              <w:rPr>
                <w:rFonts w:ascii="PT Astra Serif" w:hAnsi="PT Astra Serif"/>
                <w:sz w:val="24"/>
                <w:szCs w:val="24"/>
              </w:rPr>
            </w:pPr>
            <w:r>
              <w:rPr>
                <w:rFonts w:ascii="PT Astra Serif" w:hAnsi="PT Astra Serif"/>
                <w:sz w:val="24"/>
                <w:szCs w:val="24"/>
              </w:rPr>
              <w:t>Темп роста инвестиций в основной капитал, %</w:t>
            </w:r>
          </w:p>
        </w:tc>
        <w:tc>
          <w:tcPr>
            <w:tcW w:w="1136"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837,1</w:t>
            </w:r>
          </w:p>
        </w:tc>
        <w:tc>
          <w:tcPr>
            <w:tcW w:w="992"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46,2</w:t>
            </w:r>
          </w:p>
        </w:tc>
        <w:tc>
          <w:tcPr>
            <w:tcW w:w="1117"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144,0</w:t>
            </w:r>
          </w:p>
        </w:tc>
        <w:tc>
          <w:tcPr>
            <w:tcW w:w="117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275,3</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101,5</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104,0</w:t>
            </w:r>
          </w:p>
        </w:tc>
      </w:tr>
      <w:tr w:rsidR="00D8406C" w:rsidTr="00267D1D">
        <w:trPr>
          <w:trHeight w:val="528"/>
          <w:tblHeader/>
          <w:jc w:val="center"/>
        </w:trPr>
        <w:tc>
          <w:tcPr>
            <w:tcW w:w="3373" w:type="dxa"/>
            <w:shd w:val="clear" w:color="auto" w:fill="FFFFFF"/>
          </w:tcPr>
          <w:p w:rsidR="00D8406C" w:rsidRDefault="00D8406C" w:rsidP="00267D1D">
            <w:pPr>
              <w:ind w:firstLineChars="200" w:firstLine="480"/>
              <w:contextualSpacing/>
              <w:jc w:val="both"/>
              <w:rPr>
                <w:rFonts w:ascii="PT Astra Serif" w:hAnsi="PT Astra Serif"/>
                <w:sz w:val="24"/>
                <w:szCs w:val="24"/>
              </w:rPr>
            </w:pPr>
            <w:r>
              <w:rPr>
                <w:rFonts w:ascii="PT Astra Serif" w:hAnsi="PT Astra Serif"/>
                <w:sz w:val="24"/>
                <w:szCs w:val="24"/>
              </w:rPr>
              <w:t>Количество новых рабочих мест, ед.</w:t>
            </w:r>
          </w:p>
        </w:tc>
        <w:tc>
          <w:tcPr>
            <w:tcW w:w="1136"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150</w:t>
            </w:r>
          </w:p>
        </w:tc>
        <w:tc>
          <w:tcPr>
            <w:tcW w:w="992"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131</w:t>
            </w:r>
          </w:p>
        </w:tc>
        <w:tc>
          <w:tcPr>
            <w:tcW w:w="1117"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114</w:t>
            </w:r>
          </w:p>
        </w:tc>
        <w:tc>
          <w:tcPr>
            <w:tcW w:w="117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93</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100</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115</w:t>
            </w:r>
          </w:p>
        </w:tc>
      </w:tr>
      <w:tr w:rsidR="00D8406C" w:rsidTr="00267D1D">
        <w:trPr>
          <w:trHeight w:val="528"/>
          <w:tblHeader/>
          <w:jc w:val="center"/>
        </w:trPr>
        <w:tc>
          <w:tcPr>
            <w:tcW w:w="3373" w:type="dxa"/>
            <w:shd w:val="clear" w:color="auto" w:fill="FFFFFF"/>
          </w:tcPr>
          <w:p w:rsidR="00D8406C" w:rsidRDefault="00D8406C" w:rsidP="00267D1D">
            <w:pPr>
              <w:contextualSpacing/>
              <w:jc w:val="both"/>
              <w:rPr>
                <w:rFonts w:ascii="PT Astra Serif" w:hAnsi="PT Astra Serif"/>
                <w:b/>
                <w:sz w:val="24"/>
                <w:szCs w:val="24"/>
              </w:rPr>
            </w:pPr>
            <w:r>
              <w:rPr>
                <w:rFonts w:ascii="PT Astra Serif" w:hAnsi="PT Astra Serif"/>
                <w:b/>
                <w:sz w:val="24"/>
                <w:szCs w:val="24"/>
              </w:rPr>
              <w:t xml:space="preserve">Индекс промышленного производства, % </w:t>
            </w:r>
          </w:p>
        </w:tc>
        <w:tc>
          <w:tcPr>
            <w:tcW w:w="1136"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lang w:val="en-US"/>
              </w:rPr>
              <w:t>130</w:t>
            </w:r>
            <w:r>
              <w:rPr>
                <w:rFonts w:ascii="PT Astra Serif" w:hAnsi="PT Astra Serif"/>
                <w:sz w:val="24"/>
                <w:szCs w:val="24"/>
              </w:rPr>
              <w:t>,8</w:t>
            </w:r>
          </w:p>
        </w:tc>
        <w:tc>
          <w:tcPr>
            <w:tcW w:w="992"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90</w:t>
            </w:r>
          </w:p>
        </w:tc>
        <w:tc>
          <w:tcPr>
            <w:tcW w:w="1117"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106,6</w:t>
            </w:r>
          </w:p>
        </w:tc>
        <w:tc>
          <w:tcPr>
            <w:tcW w:w="117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112,7</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114,0</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116,0</w:t>
            </w:r>
          </w:p>
        </w:tc>
      </w:tr>
      <w:tr w:rsidR="00D8406C" w:rsidTr="00267D1D">
        <w:trPr>
          <w:trHeight w:val="528"/>
          <w:tblHeader/>
          <w:jc w:val="center"/>
        </w:trPr>
        <w:tc>
          <w:tcPr>
            <w:tcW w:w="3373" w:type="dxa"/>
            <w:shd w:val="clear" w:color="auto" w:fill="FFFFFF"/>
          </w:tcPr>
          <w:p w:rsidR="00D8406C" w:rsidRDefault="00D8406C" w:rsidP="00267D1D">
            <w:pPr>
              <w:contextualSpacing/>
              <w:jc w:val="both"/>
              <w:rPr>
                <w:rFonts w:ascii="PT Astra Serif" w:hAnsi="PT Astra Serif"/>
                <w:sz w:val="24"/>
                <w:szCs w:val="24"/>
              </w:rPr>
            </w:pPr>
            <w:r>
              <w:rPr>
                <w:rFonts w:ascii="PT Astra Serif" w:hAnsi="PT Astra Serif"/>
                <w:sz w:val="24"/>
                <w:szCs w:val="24"/>
              </w:rPr>
              <w:t>Объем отгруженных товаров собственного производства, выполненных работ и услуг собственными силами по видам деятельности, характеризующим промышленное производство, млн. рублей</w:t>
            </w:r>
          </w:p>
        </w:tc>
        <w:tc>
          <w:tcPr>
            <w:tcW w:w="1136"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32,6</w:t>
            </w:r>
          </w:p>
        </w:tc>
        <w:tc>
          <w:tcPr>
            <w:tcW w:w="992"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40,2</w:t>
            </w:r>
          </w:p>
        </w:tc>
        <w:tc>
          <w:tcPr>
            <w:tcW w:w="1117"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42,7</w:t>
            </w:r>
          </w:p>
        </w:tc>
        <w:tc>
          <w:tcPr>
            <w:tcW w:w="1170"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22,7</w:t>
            </w:r>
          </w:p>
          <w:p w:rsidR="00D8406C" w:rsidRDefault="00D8406C" w:rsidP="00267D1D">
            <w:pPr>
              <w:contextualSpacing/>
              <w:jc w:val="center"/>
              <w:rPr>
                <w:rFonts w:ascii="PT Astra Serif" w:hAnsi="PT Astra Serif"/>
                <w:sz w:val="24"/>
                <w:szCs w:val="24"/>
              </w:rPr>
            </w:pP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40,5</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42,0</w:t>
            </w:r>
          </w:p>
        </w:tc>
      </w:tr>
      <w:tr w:rsidR="00D8406C" w:rsidTr="00267D1D">
        <w:trPr>
          <w:trHeight w:val="528"/>
          <w:tblHeader/>
          <w:jc w:val="center"/>
        </w:trPr>
        <w:tc>
          <w:tcPr>
            <w:tcW w:w="3373"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t xml:space="preserve">Объём сельскохозяйственной продукции, млн. рублей </w:t>
            </w:r>
          </w:p>
        </w:tc>
        <w:tc>
          <w:tcPr>
            <w:tcW w:w="1136"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5183,4</w:t>
            </w:r>
          </w:p>
        </w:tc>
        <w:tc>
          <w:tcPr>
            <w:tcW w:w="992"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6047,9</w:t>
            </w:r>
          </w:p>
        </w:tc>
        <w:tc>
          <w:tcPr>
            <w:tcW w:w="1117"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6695,5</w:t>
            </w:r>
          </w:p>
        </w:tc>
        <w:tc>
          <w:tcPr>
            <w:tcW w:w="1170"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6424,6</w:t>
            </w:r>
          </w:p>
        </w:tc>
        <w:tc>
          <w:tcPr>
            <w:tcW w:w="1118" w:type="dxa"/>
            <w:shd w:val="clear" w:color="auto" w:fill="FFFFFF"/>
          </w:tcPr>
          <w:p w:rsidR="00D8406C" w:rsidRDefault="00D8406C" w:rsidP="00267D1D">
            <w:pPr>
              <w:contextualSpacing/>
              <w:jc w:val="center"/>
              <w:rPr>
                <w:rFonts w:ascii="PT Astra Serif" w:hAnsi="PT Astra Serif"/>
                <w:sz w:val="24"/>
                <w:szCs w:val="24"/>
              </w:rPr>
            </w:pPr>
          </w:p>
          <w:p w:rsidR="00D8406C" w:rsidRDefault="00D8406C" w:rsidP="00267D1D">
            <w:pPr>
              <w:contextualSpacing/>
              <w:jc w:val="center"/>
              <w:rPr>
                <w:rFonts w:ascii="PT Astra Serif" w:hAnsi="PT Astra Serif"/>
                <w:sz w:val="24"/>
                <w:szCs w:val="24"/>
              </w:rPr>
            </w:pPr>
            <w:r>
              <w:rPr>
                <w:rFonts w:ascii="PT Astra Serif" w:hAnsi="PT Astra Serif"/>
                <w:sz w:val="24"/>
                <w:szCs w:val="24"/>
              </w:rPr>
              <w:t>8650,3</w:t>
            </w:r>
          </w:p>
        </w:tc>
        <w:tc>
          <w:tcPr>
            <w:tcW w:w="1118" w:type="dxa"/>
            <w:shd w:val="clear" w:color="auto" w:fill="FFFFFF"/>
          </w:tcPr>
          <w:p w:rsidR="00D8406C" w:rsidRDefault="00D8406C" w:rsidP="00267D1D">
            <w:pPr>
              <w:contextualSpacing/>
              <w:jc w:val="center"/>
              <w:rPr>
                <w:rFonts w:ascii="PT Astra Serif" w:hAnsi="PT Astra Serif"/>
                <w:sz w:val="24"/>
                <w:szCs w:val="24"/>
              </w:rPr>
            </w:pPr>
          </w:p>
          <w:p w:rsidR="00D8406C" w:rsidRDefault="00D8406C" w:rsidP="00267D1D">
            <w:pPr>
              <w:contextualSpacing/>
              <w:jc w:val="center"/>
              <w:rPr>
                <w:rFonts w:ascii="PT Astra Serif" w:hAnsi="PT Astra Serif"/>
                <w:sz w:val="24"/>
                <w:szCs w:val="24"/>
              </w:rPr>
            </w:pPr>
            <w:r>
              <w:rPr>
                <w:rFonts w:ascii="PT Astra Serif" w:hAnsi="PT Astra Serif"/>
                <w:sz w:val="24"/>
                <w:szCs w:val="24"/>
              </w:rPr>
              <w:t>9515,3</w:t>
            </w:r>
          </w:p>
        </w:tc>
      </w:tr>
      <w:tr w:rsidR="00D8406C" w:rsidTr="00267D1D">
        <w:trPr>
          <w:trHeight w:val="528"/>
          <w:tblHeader/>
          <w:jc w:val="center"/>
        </w:trPr>
        <w:tc>
          <w:tcPr>
            <w:tcW w:w="3373"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t>Количество действующих малых и средних предприятий, ед., в том числе:</w:t>
            </w:r>
          </w:p>
        </w:tc>
        <w:tc>
          <w:tcPr>
            <w:tcW w:w="1136"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779</w:t>
            </w:r>
          </w:p>
        </w:tc>
        <w:tc>
          <w:tcPr>
            <w:tcW w:w="992"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785</w:t>
            </w:r>
          </w:p>
        </w:tc>
        <w:tc>
          <w:tcPr>
            <w:tcW w:w="1117"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793</w:t>
            </w:r>
          </w:p>
        </w:tc>
        <w:tc>
          <w:tcPr>
            <w:tcW w:w="1170"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938</w:t>
            </w:r>
          </w:p>
        </w:tc>
        <w:tc>
          <w:tcPr>
            <w:tcW w:w="1118" w:type="dxa"/>
            <w:shd w:val="clear" w:color="auto" w:fill="FFFFFF"/>
          </w:tcPr>
          <w:p w:rsidR="00D8406C" w:rsidRDefault="00D8406C" w:rsidP="00267D1D">
            <w:pPr>
              <w:contextualSpacing/>
              <w:jc w:val="center"/>
              <w:rPr>
                <w:rFonts w:ascii="PT Astra Serif" w:hAnsi="PT Astra Serif"/>
                <w:sz w:val="24"/>
                <w:szCs w:val="24"/>
              </w:rPr>
            </w:pPr>
          </w:p>
          <w:p w:rsidR="00D8406C" w:rsidRDefault="00D8406C" w:rsidP="00267D1D">
            <w:pPr>
              <w:contextualSpacing/>
              <w:jc w:val="center"/>
              <w:rPr>
                <w:rFonts w:ascii="PT Astra Serif" w:hAnsi="PT Astra Serif"/>
                <w:sz w:val="24"/>
                <w:szCs w:val="24"/>
              </w:rPr>
            </w:pPr>
            <w:r>
              <w:rPr>
                <w:rFonts w:ascii="PT Astra Serif" w:hAnsi="PT Astra Serif"/>
                <w:sz w:val="24"/>
                <w:szCs w:val="24"/>
              </w:rPr>
              <w:t>968</w:t>
            </w:r>
          </w:p>
        </w:tc>
        <w:tc>
          <w:tcPr>
            <w:tcW w:w="1118" w:type="dxa"/>
            <w:shd w:val="clear" w:color="auto" w:fill="FFFFFF"/>
          </w:tcPr>
          <w:p w:rsidR="00D8406C" w:rsidRDefault="00D8406C" w:rsidP="00267D1D">
            <w:pPr>
              <w:contextualSpacing/>
              <w:jc w:val="center"/>
              <w:rPr>
                <w:rFonts w:ascii="PT Astra Serif" w:hAnsi="PT Astra Serif"/>
                <w:sz w:val="24"/>
                <w:szCs w:val="24"/>
              </w:rPr>
            </w:pPr>
          </w:p>
          <w:p w:rsidR="00D8406C" w:rsidRDefault="00D8406C" w:rsidP="00267D1D">
            <w:pPr>
              <w:contextualSpacing/>
              <w:jc w:val="center"/>
              <w:rPr>
                <w:rFonts w:ascii="PT Astra Serif" w:hAnsi="PT Astra Serif"/>
                <w:sz w:val="24"/>
                <w:szCs w:val="24"/>
              </w:rPr>
            </w:pPr>
            <w:r>
              <w:rPr>
                <w:rFonts w:ascii="PT Astra Serif" w:hAnsi="PT Astra Serif"/>
                <w:sz w:val="24"/>
                <w:szCs w:val="24"/>
              </w:rPr>
              <w:t>988</w:t>
            </w:r>
          </w:p>
        </w:tc>
      </w:tr>
      <w:tr w:rsidR="00D8406C" w:rsidTr="00267D1D">
        <w:trPr>
          <w:trHeight w:val="528"/>
          <w:tblHeader/>
          <w:jc w:val="center"/>
        </w:trPr>
        <w:tc>
          <w:tcPr>
            <w:tcW w:w="3373"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t xml:space="preserve">Количество действующих юридических лиц, ед. </w:t>
            </w:r>
          </w:p>
        </w:tc>
        <w:tc>
          <w:tcPr>
            <w:tcW w:w="1136"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98</w:t>
            </w:r>
          </w:p>
        </w:tc>
        <w:tc>
          <w:tcPr>
            <w:tcW w:w="992"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94</w:t>
            </w:r>
          </w:p>
        </w:tc>
        <w:tc>
          <w:tcPr>
            <w:tcW w:w="1117"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75</w:t>
            </w:r>
          </w:p>
        </w:tc>
        <w:tc>
          <w:tcPr>
            <w:tcW w:w="1170"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168</w:t>
            </w:r>
          </w:p>
        </w:tc>
        <w:tc>
          <w:tcPr>
            <w:tcW w:w="1118"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168</w:t>
            </w:r>
          </w:p>
        </w:tc>
        <w:tc>
          <w:tcPr>
            <w:tcW w:w="1118"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168</w:t>
            </w:r>
          </w:p>
        </w:tc>
      </w:tr>
      <w:tr w:rsidR="00D8406C" w:rsidTr="00267D1D">
        <w:trPr>
          <w:trHeight w:val="528"/>
          <w:tblHeader/>
          <w:jc w:val="center"/>
        </w:trPr>
        <w:tc>
          <w:tcPr>
            <w:tcW w:w="3373"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t>Количество действующих индивидуальных предпринимателей, ед.</w:t>
            </w:r>
          </w:p>
        </w:tc>
        <w:tc>
          <w:tcPr>
            <w:tcW w:w="1136"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681</w:t>
            </w:r>
          </w:p>
        </w:tc>
        <w:tc>
          <w:tcPr>
            <w:tcW w:w="992"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691</w:t>
            </w:r>
          </w:p>
        </w:tc>
        <w:tc>
          <w:tcPr>
            <w:tcW w:w="1117"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718</w:t>
            </w:r>
          </w:p>
        </w:tc>
        <w:tc>
          <w:tcPr>
            <w:tcW w:w="1170" w:type="dxa"/>
            <w:shd w:val="clear" w:color="auto" w:fill="FFFFFF"/>
            <w:vAlign w:val="center"/>
          </w:tcPr>
          <w:p w:rsidR="00D8406C" w:rsidRDefault="00D8406C" w:rsidP="00267D1D">
            <w:pPr>
              <w:contextualSpacing/>
              <w:jc w:val="center"/>
              <w:rPr>
                <w:rFonts w:ascii="PT Astra Serif" w:hAnsi="PT Astra Serif"/>
                <w:sz w:val="24"/>
                <w:szCs w:val="24"/>
              </w:rPr>
            </w:pPr>
            <w:r>
              <w:rPr>
                <w:rFonts w:ascii="PT Astra Serif" w:hAnsi="PT Astra Serif"/>
                <w:sz w:val="24"/>
                <w:szCs w:val="24"/>
              </w:rPr>
              <w:t>770</w:t>
            </w:r>
          </w:p>
        </w:tc>
        <w:tc>
          <w:tcPr>
            <w:tcW w:w="1118" w:type="dxa"/>
            <w:shd w:val="clear" w:color="auto" w:fill="FFFFFF"/>
          </w:tcPr>
          <w:p w:rsidR="00D8406C" w:rsidRDefault="00D8406C" w:rsidP="00267D1D">
            <w:pPr>
              <w:contextualSpacing/>
              <w:jc w:val="center"/>
              <w:rPr>
                <w:rFonts w:ascii="PT Astra Serif" w:hAnsi="PT Astra Serif"/>
                <w:sz w:val="24"/>
                <w:szCs w:val="24"/>
              </w:rPr>
            </w:pPr>
          </w:p>
          <w:p w:rsidR="00D8406C" w:rsidRDefault="00D8406C" w:rsidP="00267D1D">
            <w:pPr>
              <w:contextualSpacing/>
              <w:jc w:val="center"/>
              <w:rPr>
                <w:rFonts w:ascii="PT Astra Serif" w:hAnsi="PT Astra Serif"/>
                <w:sz w:val="24"/>
                <w:szCs w:val="24"/>
              </w:rPr>
            </w:pPr>
            <w:r>
              <w:rPr>
                <w:rFonts w:ascii="PT Astra Serif" w:hAnsi="PT Astra Serif"/>
                <w:sz w:val="24"/>
                <w:szCs w:val="24"/>
              </w:rPr>
              <w:t>800</w:t>
            </w:r>
          </w:p>
        </w:tc>
        <w:tc>
          <w:tcPr>
            <w:tcW w:w="1118" w:type="dxa"/>
            <w:shd w:val="clear" w:color="auto" w:fill="FFFFFF"/>
          </w:tcPr>
          <w:p w:rsidR="00D8406C" w:rsidRDefault="00D8406C" w:rsidP="00267D1D">
            <w:pPr>
              <w:contextualSpacing/>
              <w:jc w:val="center"/>
              <w:rPr>
                <w:rFonts w:ascii="PT Astra Serif" w:hAnsi="PT Astra Serif"/>
                <w:sz w:val="24"/>
                <w:szCs w:val="24"/>
              </w:rPr>
            </w:pPr>
          </w:p>
          <w:p w:rsidR="00D8406C" w:rsidRDefault="00D8406C" w:rsidP="00267D1D">
            <w:pPr>
              <w:contextualSpacing/>
              <w:jc w:val="center"/>
              <w:rPr>
                <w:rFonts w:ascii="PT Astra Serif" w:hAnsi="PT Astra Serif"/>
                <w:sz w:val="24"/>
                <w:szCs w:val="24"/>
              </w:rPr>
            </w:pPr>
            <w:r>
              <w:rPr>
                <w:rFonts w:ascii="PT Astra Serif" w:hAnsi="PT Astra Serif"/>
                <w:sz w:val="24"/>
                <w:szCs w:val="24"/>
              </w:rPr>
              <w:t>820</w:t>
            </w:r>
          </w:p>
        </w:tc>
      </w:tr>
      <w:tr w:rsidR="00D8406C" w:rsidTr="00267D1D">
        <w:trPr>
          <w:trHeight w:val="528"/>
          <w:tblHeader/>
          <w:jc w:val="center"/>
        </w:trPr>
        <w:tc>
          <w:tcPr>
            <w:tcW w:w="3373"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t>Количество субъектов МСП, использующих функционал Цифровой платформы МСП, ед.</w:t>
            </w:r>
          </w:p>
        </w:tc>
        <w:tc>
          <w:tcPr>
            <w:tcW w:w="1136" w:type="dxa"/>
            <w:shd w:val="clear" w:color="auto" w:fill="FFFFFF"/>
          </w:tcPr>
          <w:p w:rsidR="00D8406C" w:rsidRDefault="00D8406C" w:rsidP="00267D1D">
            <w:pPr>
              <w:contextualSpacing/>
              <w:jc w:val="center"/>
              <w:rPr>
                <w:rFonts w:ascii="PT Astra Serif" w:hAnsi="PT Astra Serif"/>
                <w:sz w:val="24"/>
                <w:szCs w:val="24"/>
              </w:rPr>
            </w:pPr>
          </w:p>
        </w:tc>
        <w:tc>
          <w:tcPr>
            <w:tcW w:w="992" w:type="dxa"/>
            <w:shd w:val="clear" w:color="auto" w:fill="FFFFFF"/>
          </w:tcPr>
          <w:p w:rsidR="00D8406C" w:rsidRDefault="00D8406C" w:rsidP="00267D1D">
            <w:pPr>
              <w:contextualSpacing/>
              <w:jc w:val="center"/>
              <w:rPr>
                <w:rFonts w:ascii="PT Astra Serif" w:hAnsi="PT Astra Serif"/>
                <w:sz w:val="24"/>
                <w:szCs w:val="24"/>
              </w:rPr>
            </w:pPr>
          </w:p>
        </w:tc>
        <w:tc>
          <w:tcPr>
            <w:tcW w:w="1117"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w:t>
            </w:r>
          </w:p>
        </w:tc>
        <w:tc>
          <w:tcPr>
            <w:tcW w:w="1170" w:type="dxa"/>
            <w:shd w:val="clear" w:color="auto" w:fill="FFFFFF"/>
          </w:tcPr>
          <w:p w:rsidR="00D8406C" w:rsidRDefault="00D8406C" w:rsidP="00267D1D">
            <w:pPr>
              <w:contextualSpacing/>
              <w:jc w:val="center"/>
              <w:rPr>
                <w:rFonts w:ascii="PT Astra Serif" w:hAnsi="PT Astra Serif"/>
                <w:sz w:val="24"/>
                <w:szCs w:val="24"/>
                <w:highlight w:val="yellow"/>
              </w:rPr>
            </w:pPr>
            <w:r>
              <w:rPr>
                <w:rFonts w:ascii="PT Astra Serif" w:hAnsi="PT Astra Serif"/>
                <w:sz w:val="24"/>
                <w:szCs w:val="24"/>
              </w:rPr>
              <w:t>15</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45</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60</w:t>
            </w:r>
          </w:p>
        </w:tc>
      </w:tr>
      <w:tr w:rsidR="00D8406C" w:rsidTr="00267D1D">
        <w:trPr>
          <w:trHeight w:val="528"/>
          <w:tblHeader/>
          <w:jc w:val="center"/>
        </w:trPr>
        <w:tc>
          <w:tcPr>
            <w:tcW w:w="3373" w:type="dxa"/>
            <w:shd w:val="clear" w:color="auto" w:fill="FFFFFF"/>
          </w:tcPr>
          <w:p w:rsidR="00D8406C" w:rsidRDefault="00D8406C" w:rsidP="00267D1D">
            <w:pPr>
              <w:ind w:firstLine="338"/>
              <w:contextualSpacing/>
              <w:jc w:val="both"/>
              <w:rPr>
                <w:rFonts w:ascii="PT Astra Serif" w:hAnsi="PT Astra Serif"/>
                <w:sz w:val="24"/>
                <w:szCs w:val="24"/>
              </w:rPr>
            </w:pPr>
            <w:r>
              <w:rPr>
                <w:rFonts w:ascii="PT Astra Serif" w:hAnsi="PT Astra Serif"/>
                <w:sz w:val="24"/>
                <w:szCs w:val="24"/>
              </w:rPr>
              <w:lastRenderedPageBreak/>
              <w:t>Проведение информационной работы с субъектами предпринимательства о действующих мерах поддержки бизнеса</w:t>
            </w:r>
          </w:p>
        </w:tc>
        <w:tc>
          <w:tcPr>
            <w:tcW w:w="1136"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32</w:t>
            </w:r>
          </w:p>
        </w:tc>
        <w:tc>
          <w:tcPr>
            <w:tcW w:w="992"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36</w:t>
            </w:r>
          </w:p>
        </w:tc>
        <w:tc>
          <w:tcPr>
            <w:tcW w:w="1117"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39</w:t>
            </w:r>
          </w:p>
          <w:p w:rsidR="00D8406C" w:rsidRDefault="00D8406C" w:rsidP="00267D1D">
            <w:pPr>
              <w:contextualSpacing/>
              <w:jc w:val="center"/>
              <w:rPr>
                <w:rFonts w:ascii="PT Astra Serif" w:hAnsi="PT Astra Serif"/>
                <w:sz w:val="24"/>
                <w:szCs w:val="24"/>
              </w:rPr>
            </w:pPr>
          </w:p>
        </w:tc>
        <w:tc>
          <w:tcPr>
            <w:tcW w:w="1170" w:type="dxa"/>
            <w:shd w:val="clear" w:color="auto" w:fill="FFFFFF"/>
          </w:tcPr>
          <w:p w:rsidR="00D8406C" w:rsidRDefault="00D8406C" w:rsidP="00267D1D">
            <w:pPr>
              <w:contextualSpacing/>
              <w:jc w:val="center"/>
              <w:rPr>
                <w:rFonts w:ascii="PT Astra Serif" w:hAnsi="PT Astra Serif"/>
                <w:sz w:val="24"/>
                <w:szCs w:val="24"/>
                <w:highlight w:val="yellow"/>
              </w:rPr>
            </w:pPr>
            <w:r>
              <w:rPr>
                <w:rFonts w:ascii="PT Astra Serif" w:hAnsi="PT Astra Serif"/>
                <w:sz w:val="24"/>
                <w:szCs w:val="24"/>
              </w:rPr>
              <w:t>40</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45</w:t>
            </w:r>
          </w:p>
        </w:tc>
        <w:tc>
          <w:tcPr>
            <w:tcW w:w="1118" w:type="dxa"/>
            <w:shd w:val="clear" w:color="auto" w:fill="FFFFFF"/>
          </w:tcPr>
          <w:p w:rsidR="00D8406C" w:rsidRDefault="00D8406C" w:rsidP="00267D1D">
            <w:pPr>
              <w:contextualSpacing/>
              <w:jc w:val="center"/>
              <w:rPr>
                <w:rFonts w:ascii="PT Astra Serif" w:hAnsi="PT Astra Serif"/>
                <w:sz w:val="24"/>
                <w:szCs w:val="24"/>
              </w:rPr>
            </w:pPr>
            <w:r>
              <w:rPr>
                <w:rFonts w:ascii="PT Astra Serif" w:hAnsi="PT Astra Serif"/>
                <w:sz w:val="24"/>
                <w:szCs w:val="24"/>
              </w:rPr>
              <w:t>50</w:t>
            </w:r>
          </w:p>
        </w:tc>
      </w:tr>
    </w:tbl>
    <w:p w:rsidR="00D8406C" w:rsidRDefault="00D8406C" w:rsidP="00D8406C">
      <w:pPr>
        <w:pStyle w:val="afb"/>
        <w:ind w:firstLine="567"/>
        <w:contextualSpacing/>
        <w:jc w:val="both"/>
        <w:rPr>
          <w:rFonts w:ascii="PT Astra Serif" w:hAnsi="PT Astra Serif"/>
          <w:sz w:val="28"/>
          <w:szCs w:val="28"/>
        </w:rPr>
      </w:pP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6.3.7. Стратегический приоритет:</w:t>
      </w:r>
      <w:r>
        <w:rPr>
          <w:rFonts w:ascii="PT Astra Serif" w:hAnsi="PT Astra Serif"/>
        </w:rPr>
        <w:t xml:space="preserve"> </w:t>
      </w:r>
      <w:r>
        <w:rPr>
          <w:rFonts w:ascii="PT Astra Serif" w:hAnsi="PT Astra Serif"/>
          <w:b/>
          <w:sz w:val="28"/>
          <w:szCs w:val="28"/>
        </w:rPr>
        <w:t xml:space="preserve">цифровая трансформация государственного и муниципального управления, экономики и социальной сферы, обеспечение устойчивости бюджетной системы </w:t>
      </w:r>
    </w:p>
    <w:p w:rsidR="00D8406C" w:rsidRDefault="00D8406C" w:rsidP="00D8406C">
      <w:pPr>
        <w:pStyle w:val="afb"/>
        <w:ind w:firstLine="709"/>
        <w:contextualSpacing/>
        <w:jc w:val="both"/>
        <w:rPr>
          <w:rFonts w:ascii="PT Astra Serif" w:hAnsi="PT Astra Serif"/>
          <w:b/>
          <w:sz w:val="28"/>
          <w:szCs w:val="28"/>
        </w:rPr>
      </w:pP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обеспечены условия для доступности и качества предоставляемых услуг населению;</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обеспечено свободное, устойчивое, безопасное информационное взаимодействие между органами государственной власти региона, органами местного самоуправления области, гражданами, бизнесом;</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развиваются цифровая грамотность и компетенции населения, обеспечен равный доступ к цифровым технологиям и сервисам для всех категорий граждан;</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устойчивая бюджетная система опирается на повышение эффективности бюджетных расходов, в том числе и за счет внедрения цифровых инструментов и технологий.</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обеспечение качества и доступности государственных и муниципальных услуг в электронном виде, соответствующих современным потребностям общества и каждого гражданина;</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внедрение цифровых инструментов для управления, предусматривающее автоматизацию процессов документооборота, управления проектами, бюджетирования, мониторинга и контроля;</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xml:space="preserve">- обеспечение устойчивости бюджетной системы: приоритизация бюджетных расходов в соответствии с целями и задачами социально-экономического развития; </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эффективное использование налогового потенциала, повышение собираемости налогов, сокращение объема «теневой» экономики;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совершенствование системы управления муниципальными программами и повышение эффективности их реализации;</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развитие инструментов инициативного бюджетирования, вовлечение институтов гражданского общества в бюджетный процесс;</w:t>
      </w:r>
    </w:p>
    <w:p w:rsidR="00D8406C" w:rsidRDefault="00D8406C" w:rsidP="00D8406C">
      <w:pPr>
        <w:pStyle w:val="afb"/>
        <w:ind w:firstLine="709"/>
        <w:contextualSpacing/>
        <w:jc w:val="both"/>
        <w:rPr>
          <w:rFonts w:ascii="PT Astra Serif" w:hAnsi="PT Astra Serif"/>
          <w:sz w:val="28"/>
          <w:szCs w:val="28"/>
        </w:rPr>
      </w:pPr>
      <w:r>
        <w:rPr>
          <w:rFonts w:ascii="PT Astra Serif" w:hAnsi="PT Astra Serif"/>
          <w:sz w:val="28"/>
          <w:szCs w:val="28"/>
        </w:rPr>
        <w:t>- обеспечение открытости и прозрачности бюджетного процесса как условия для осуществления общественного контроля эффективности бюджетных расходов;</w:t>
      </w:r>
    </w:p>
    <w:p w:rsidR="00D8406C" w:rsidRDefault="00D8406C" w:rsidP="00D8406C">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D8406C" w:rsidRDefault="00D8406C" w:rsidP="00D8406C">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xml:space="preserve">- обеспечение полного раскрытия информации о деятельности органов местного самоуправления Аткарского муниципального района через сеть </w:t>
      </w:r>
      <w:r>
        <w:rPr>
          <w:rFonts w:ascii="PT Astra Serif" w:hAnsi="PT Astra Serif"/>
          <w:spacing w:val="-3"/>
          <w:w w:val="101"/>
          <w:sz w:val="28"/>
          <w:szCs w:val="28"/>
          <w:lang w:eastAsia="ar-SA"/>
        </w:rPr>
        <w:lastRenderedPageBreak/>
        <w:t>Интернет, обеспечение возможности для граждан дистанционно участвовать в формировании и экспертизе принимаемых решений;</w:t>
      </w:r>
    </w:p>
    <w:p w:rsidR="00D8406C" w:rsidRDefault="00D8406C" w:rsidP="00D8406C">
      <w:pPr>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совершенствование муниципального управления и повышение удовлетворенности граждан деятельностью органов местного самоуправления;</w:t>
      </w:r>
    </w:p>
    <w:p w:rsidR="00D8406C" w:rsidRDefault="00D8406C" w:rsidP="00D8406C">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повышение качества и доступности государственных (в рамках переданных полномочий) и муниципальных услуг путем предоставления их с участием  многофункционального центра;</w:t>
      </w:r>
    </w:p>
    <w:p w:rsidR="00D8406C" w:rsidRDefault="00D8406C" w:rsidP="00D8406C">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предоставление услуг населению в электронном виде посредством информационного Портала государственных и муниципальных услуг;</w:t>
      </w:r>
    </w:p>
    <w:p w:rsidR="00D8406C" w:rsidRDefault="00D8406C" w:rsidP="00D8406C">
      <w:pPr>
        <w:suppressAutoHyphens/>
        <w:ind w:firstLine="709"/>
        <w:contextualSpacing/>
        <w:jc w:val="both"/>
        <w:rPr>
          <w:rFonts w:ascii="PT Astra Serif" w:hAnsi="PT Astra Serif"/>
          <w:spacing w:val="-3"/>
          <w:w w:val="101"/>
          <w:sz w:val="28"/>
          <w:szCs w:val="28"/>
          <w:lang w:eastAsia="ar-SA"/>
        </w:rPr>
      </w:pPr>
      <w:r>
        <w:rPr>
          <w:rFonts w:ascii="PT Astra Serif" w:hAnsi="PT Astra Serif"/>
          <w:sz w:val="28"/>
          <w:szCs w:val="28"/>
        </w:rPr>
        <w:t>- увеличение доли обращений за получением массовых социально значимых государственных и муниципальных услуг в электронном виде с использованием ЕПГУ и (или) РПГУ в общем количестве обращений до 60 процентов к 2030 году;</w:t>
      </w:r>
    </w:p>
    <w:p w:rsidR="00D8406C" w:rsidRDefault="00D8406C" w:rsidP="00D8406C">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переход муниципалитета на использование единой системы электронного документооборота в своей деятельности, интеграция ведомственных информационных систем и баз данных через единую систему электронного межведомственного взаимодействия.</w:t>
      </w:r>
    </w:p>
    <w:p w:rsidR="00D8406C" w:rsidRDefault="00D8406C" w:rsidP="00D8406C">
      <w:pPr>
        <w:suppressAutoHyphens/>
        <w:ind w:firstLine="709"/>
        <w:contextualSpacing/>
        <w:jc w:val="both"/>
        <w:rPr>
          <w:rFonts w:ascii="PT Astra Serif" w:hAnsi="PT Astra Serif"/>
          <w:spacing w:val="-3"/>
          <w:w w:val="101"/>
          <w:sz w:val="24"/>
          <w:szCs w:val="24"/>
          <w:lang w:eastAsia="ar-SA"/>
        </w:rPr>
      </w:pPr>
    </w:p>
    <w:p w:rsidR="00D8406C" w:rsidRDefault="00D8406C" w:rsidP="00D8406C">
      <w:pPr>
        <w:pStyle w:val="afb"/>
        <w:tabs>
          <w:tab w:val="left" w:pos="0"/>
        </w:tabs>
        <w:contextualSpacing/>
        <w:jc w:val="center"/>
        <w:rPr>
          <w:rFonts w:ascii="PT Astra Serif" w:hAnsi="PT Astra Serif"/>
          <w:b/>
          <w:sz w:val="28"/>
          <w:szCs w:val="28"/>
        </w:rPr>
      </w:pPr>
      <w:bookmarkStart w:id="8" w:name="_GoBack"/>
      <w:bookmarkEnd w:id="8"/>
      <w:r>
        <w:rPr>
          <w:rFonts w:ascii="PT Astra Serif" w:hAnsi="PT Astra Serif"/>
          <w:b/>
          <w:sz w:val="28"/>
          <w:szCs w:val="28"/>
        </w:rPr>
        <w:t>7. Система мер, обеспечивающих реализацию стратегии</w:t>
      </w:r>
    </w:p>
    <w:p w:rsidR="00D8406C" w:rsidRDefault="00D8406C" w:rsidP="00D8406C">
      <w:pPr>
        <w:pStyle w:val="afb"/>
        <w:tabs>
          <w:tab w:val="left" w:pos="0"/>
        </w:tabs>
        <w:contextualSpacing/>
        <w:jc w:val="both"/>
        <w:rPr>
          <w:rFonts w:ascii="PT Astra Serif" w:hAnsi="PT Astra Serif"/>
          <w:b/>
          <w:sz w:val="28"/>
          <w:szCs w:val="28"/>
        </w:rPr>
      </w:pPr>
    </w:p>
    <w:p w:rsidR="00D8406C" w:rsidRDefault="00D8406C" w:rsidP="00D8406C">
      <w:pPr>
        <w:ind w:firstLine="709"/>
        <w:contextualSpacing/>
        <w:jc w:val="both"/>
        <w:outlineLvl w:val="0"/>
        <w:rPr>
          <w:rFonts w:ascii="PT Astra Serif" w:hAnsi="PT Astra Serif"/>
          <w:sz w:val="28"/>
          <w:szCs w:val="28"/>
        </w:rPr>
      </w:pPr>
      <w:r>
        <w:rPr>
          <w:rFonts w:ascii="PT Astra Serif" w:hAnsi="PT Astra Serif"/>
          <w:sz w:val="28"/>
          <w:szCs w:val="28"/>
        </w:rPr>
        <w:t xml:space="preserve">В краткосрочном периоде цели Стратегии реализуются через систему муниципальных программ Аткарского района (реестр муниципальных программ района представлен в </w:t>
      </w:r>
      <w:hyperlink r:id="rId19" w:anchor="sub_13000#sub_13000" w:history="1">
        <w:r>
          <w:rPr>
            <w:rStyle w:val="afff1"/>
            <w:rFonts w:ascii="PT Astra Serif" w:hAnsi="PT Astra Serif"/>
            <w:color w:val="auto"/>
            <w:sz w:val="28"/>
            <w:szCs w:val="28"/>
          </w:rPr>
          <w:t xml:space="preserve">приложении </w:t>
        </w:r>
      </w:hyperlink>
      <w:r>
        <w:rPr>
          <w:rFonts w:ascii="PT Astra Serif" w:hAnsi="PT Astra Serif"/>
          <w:sz w:val="28"/>
          <w:szCs w:val="28"/>
        </w:rPr>
        <w:t>№ 2 к настоящей Стратегии).</w:t>
      </w:r>
      <w:r>
        <w:rPr>
          <w:rFonts w:ascii="PT Astra Serif" w:hAnsi="PT Astra Serif"/>
          <w:sz w:val="26"/>
          <w:szCs w:val="26"/>
        </w:rPr>
        <w:t xml:space="preserve"> </w:t>
      </w:r>
      <w:r>
        <w:rPr>
          <w:rFonts w:ascii="PT Astra Serif" w:hAnsi="PT Astra Serif"/>
          <w:sz w:val="28"/>
          <w:szCs w:val="28"/>
        </w:rPr>
        <w:t xml:space="preserve">Муниципальные программы увязывают мероприятия по целям, задачам, срокам, ресурсам для достижения целей и задач социально-экономического развития Аткарского района. </w:t>
      </w:r>
    </w:p>
    <w:p w:rsidR="00D8406C" w:rsidRDefault="00D8406C" w:rsidP="00D8406C">
      <w:pPr>
        <w:ind w:firstLine="709"/>
        <w:contextualSpacing/>
        <w:jc w:val="both"/>
        <w:outlineLvl w:val="0"/>
        <w:rPr>
          <w:rFonts w:ascii="PT Astra Serif" w:hAnsi="PT Astra Serif"/>
          <w:sz w:val="28"/>
          <w:szCs w:val="28"/>
        </w:rPr>
      </w:pPr>
      <w:r>
        <w:rPr>
          <w:rFonts w:ascii="PT Astra Serif" w:hAnsi="PT Astra Serif"/>
          <w:sz w:val="28"/>
          <w:szCs w:val="28"/>
        </w:rPr>
        <w:t>Также важной составляющей механизма реализации Стратегии является активное участие района в реализации федеральных и государственных программах Саратовской области.</w:t>
      </w:r>
    </w:p>
    <w:p w:rsidR="00D8406C" w:rsidRDefault="00D8406C" w:rsidP="00D8406C">
      <w:pPr>
        <w:ind w:left="142" w:firstLine="709"/>
        <w:contextualSpacing/>
        <w:jc w:val="both"/>
        <w:rPr>
          <w:rFonts w:ascii="PT Astra Serif" w:hAnsi="PT Astra Serif"/>
          <w:sz w:val="28"/>
          <w:szCs w:val="28"/>
        </w:rPr>
      </w:pPr>
      <w:r>
        <w:rPr>
          <w:rFonts w:ascii="PT Astra Serif" w:hAnsi="PT Astra Serif"/>
          <w:sz w:val="28"/>
          <w:szCs w:val="28"/>
        </w:rPr>
        <w:t>Кроме того, необходимо обеспечить тесное взаимодействие с поселениями района по основным направлениям реализации Стратегии.</w:t>
      </w:r>
    </w:p>
    <w:p w:rsidR="00D8406C" w:rsidRDefault="00D8406C" w:rsidP="00D8406C">
      <w:pPr>
        <w:ind w:left="142" w:firstLine="709"/>
        <w:contextualSpacing/>
        <w:jc w:val="both"/>
        <w:rPr>
          <w:rFonts w:ascii="PT Astra Serif" w:hAnsi="PT Astra Serif"/>
          <w:b/>
          <w:sz w:val="28"/>
          <w:szCs w:val="28"/>
        </w:rPr>
      </w:pPr>
      <w:r>
        <w:rPr>
          <w:rFonts w:ascii="PT Astra Serif" w:hAnsi="PT Astra Serif"/>
          <w:sz w:val="28"/>
          <w:szCs w:val="28"/>
        </w:rPr>
        <w:t xml:space="preserve">Долгосрочное развитие района непосредственно связано с долгосрочными планами предприятий и организаций, осуществляющих свою хозяйственную деятельность в Аткарском районе.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Основными механизмами реализации Стратегии являются управление стратегическими проектами, межведомственная координация, система ключевых показателей эффективности для руководителей органов местного самоуправления, обеспечение обратной связи с населением района и профессиональным сообществом.</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Результат реализации Стратегии определяется, помимо правильности стратегического выбора, эффективностью использования механизмов и инструментов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Ключевую роль в процессе ее внедрения будут играть:</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актуализация и обеспечение реализации документов стратегического планирования социально-экономического развития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lastRenderedPageBreak/>
        <w:t>- управление по целям - выполнение ключевых показателей эффективности для руководителей органов местного самоуправления, осуществление регулярного мониторинга результатов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 </w:t>
      </w:r>
      <w:r>
        <w:rPr>
          <w:rFonts w:ascii="PT Astra Serif" w:hAnsi="PT Astra Serif"/>
          <w:color w:val="000000"/>
          <w:sz w:val="28"/>
        </w:rPr>
        <w:t>повышение качества инвестиционной составляющей развития района за</w:t>
      </w:r>
      <w:r>
        <w:rPr>
          <w:rFonts w:ascii="PT Astra Serif" w:hAnsi="PT Astra Serif"/>
          <w:color w:val="000000"/>
          <w:sz w:val="28"/>
          <w:szCs w:val="28"/>
        </w:rPr>
        <w:t xml:space="preserve"> </w:t>
      </w:r>
      <w:r>
        <w:rPr>
          <w:rFonts w:ascii="PT Astra Serif" w:hAnsi="PT Astra Serif"/>
          <w:color w:val="000000"/>
          <w:sz w:val="28"/>
        </w:rPr>
        <w:t>счет обеспечения взаимодействия с органами власти, инвестиционными агентствами и институтами развития в целях</w:t>
      </w:r>
      <w:r>
        <w:rPr>
          <w:rFonts w:ascii="PT Astra Serif" w:hAnsi="PT Astra Serif"/>
          <w:color w:val="000000"/>
          <w:sz w:val="28"/>
          <w:szCs w:val="28"/>
        </w:rPr>
        <w:t xml:space="preserve"> </w:t>
      </w:r>
      <w:r>
        <w:rPr>
          <w:rFonts w:ascii="PT Astra Serif" w:hAnsi="PT Astra Serif"/>
          <w:color w:val="000000"/>
          <w:sz w:val="28"/>
        </w:rPr>
        <w:t>использования их потенциала и возможностей по финансированию и</w:t>
      </w:r>
      <w:r>
        <w:rPr>
          <w:rFonts w:ascii="PT Astra Serif" w:hAnsi="PT Astra Serif"/>
          <w:color w:val="000000"/>
          <w:sz w:val="28"/>
          <w:szCs w:val="28"/>
        </w:rPr>
        <w:t xml:space="preserve"> </w:t>
      </w:r>
      <w:r>
        <w:rPr>
          <w:rFonts w:ascii="PT Astra Serif" w:hAnsi="PT Astra Serif"/>
          <w:color w:val="000000"/>
          <w:sz w:val="28"/>
        </w:rPr>
        <w:t>поддержке инвестиций на территории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использование информационных ресурсов, способствующих повышению информированности населения района о мерах, реализуемых органами местного самоуправления (специализированный интернет-ресурс, обеспечивающий доступ граждан к информации о ходе реализации Стратегии).</w:t>
      </w:r>
    </w:p>
    <w:p w:rsidR="00D8406C" w:rsidRDefault="00D8406C" w:rsidP="00D8406C">
      <w:pPr>
        <w:numPr>
          <w:ilvl w:val="0"/>
          <w:numId w:val="4"/>
        </w:numPr>
        <w:tabs>
          <w:tab w:val="left" w:pos="0"/>
        </w:tabs>
        <w:ind w:left="0" w:firstLine="709"/>
        <w:contextualSpacing/>
        <w:jc w:val="center"/>
        <w:rPr>
          <w:rFonts w:ascii="PT Astra Serif" w:hAnsi="PT Astra Serif"/>
          <w:b/>
          <w:sz w:val="28"/>
          <w:szCs w:val="28"/>
        </w:rPr>
      </w:pPr>
      <w:bookmarkStart w:id="9" w:name="sub_1600"/>
    </w:p>
    <w:p w:rsidR="00D8406C" w:rsidRDefault="00D8406C" w:rsidP="00D8406C">
      <w:pPr>
        <w:numPr>
          <w:ilvl w:val="0"/>
          <w:numId w:val="4"/>
        </w:numPr>
        <w:tabs>
          <w:tab w:val="left" w:pos="0"/>
        </w:tabs>
        <w:ind w:left="0" w:firstLine="709"/>
        <w:contextualSpacing/>
        <w:jc w:val="center"/>
        <w:rPr>
          <w:rFonts w:ascii="PT Astra Serif" w:hAnsi="PT Astra Serif"/>
          <w:b/>
          <w:sz w:val="28"/>
          <w:szCs w:val="28"/>
        </w:rPr>
      </w:pPr>
      <w:r>
        <w:rPr>
          <w:rFonts w:ascii="PT Astra Serif" w:hAnsi="PT Astra Serif"/>
          <w:b/>
          <w:sz w:val="28"/>
          <w:szCs w:val="28"/>
        </w:rPr>
        <w:t>8. Оценка финансовых ресурсов, необходимых для реализации Стратегии</w:t>
      </w:r>
    </w:p>
    <w:p w:rsidR="00D8406C" w:rsidRDefault="00D8406C" w:rsidP="00D8406C">
      <w:pPr>
        <w:pStyle w:val="ConsPlusNormal"/>
        <w:numPr>
          <w:ilvl w:val="0"/>
          <w:numId w:val="4"/>
        </w:numPr>
        <w:tabs>
          <w:tab w:val="left" w:pos="0"/>
        </w:tabs>
        <w:ind w:left="0" w:firstLine="709"/>
        <w:contextualSpacing/>
        <w:jc w:val="both"/>
        <w:rPr>
          <w:rFonts w:ascii="PT Astra Serif" w:hAnsi="PT Astra Serif" w:cs="Times New Roman"/>
          <w:sz w:val="28"/>
          <w:szCs w:val="28"/>
        </w:rPr>
      </w:pPr>
      <w:r>
        <w:rPr>
          <w:rFonts w:ascii="PT Astra Serif" w:hAnsi="PT Astra Serif" w:cs="Times New Roman"/>
          <w:sz w:val="28"/>
          <w:szCs w:val="28"/>
        </w:rPr>
        <w:t>Финансовое обеспечение Стратегии планируется за счет бюджетных и внебюджетных средств (средства предприятий, инвесторов и др.) (прогнозно).</w:t>
      </w:r>
    </w:p>
    <w:p w:rsidR="00D8406C" w:rsidRDefault="00D8406C" w:rsidP="00D8406C">
      <w:pPr>
        <w:pStyle w:val="ConsPlusNormal"/>
        <w:numPr>
          <w:ilvl w:val="0"/>
          <w:numId w:val="4"/>
        </w:numPr>
        <w:tabs>
          <w:tab w:val="left" w:pos="0"/>
        </w:tabs>
        <w:ind w:left="0" w:firstLine="709"/>
        <w:contextualSpacing/>
        <w:jc w:val="both"/>
        <w:rPr>
          <w:rFonts w:ascii="PT Astra Serif" w:hAnsi="PT Astra Serif" w:cs="Times New Roman"/>
          <w:sz w:val="28"/>
          <w:szCs w:val="28"/>
        </w:rPr>
      </w:pPr>
      <w:r>
        <w:rPr>
          <w:rFonts w:ascii="PT Astra Serif" w:hAnsi="PT Astra Serif" w:cs="Times New Roman"/>
          <w:sz w:val="28"/>
          <w:szCs w:val="28"/>
        </w:rPr>
        <w:t>Привлечение средств федерального и областного  бюджета планируется осуществлять в рамках федеральных целевых программ,  государственных программ Саратовской области, в пределах общего объема бюджетных ассигнований, утвержденного областным бюджетом на соответствующий период.</w:t>
      </w:r>
    </w:p>
    <w:p w:rsidR="00D8406C" w:rsidRDefault="00D8406C" w:rsidP="00D8406C">
      <w:pPr>
        <w:numPr>
          <w:ilvl w:val="0"/>
          <w:numId w:val="4"/>
        </w:numPr>
        <w:tabs>
          <w:tab w:val="left" w:pos="0"/>
        </w:tabs>
        <w:ind w:left="0" w:firstLine="709"/>
        <w:contextualSpacing/>
        <w:jc w:val="both"/>
        <w:rPr>
          <w:rFonts w:ascii="PT Astra Serif" w:hAnsi="PT Astra Serif"/>
          <w:spacing w:val="-3"/>
          <w:w w:val="101"/>
          <w:sz w:val="28"/>
          <w:szCs w:val="28"/>
        </w:rPr>
      </w:pPr>
      <w:r>
        <w:rPr>
          <w:rFonts w:ascii="PT Astra Serif" w:hAnsi="PT Astra Serif"/>
          <w:spacing w:val="-3"/>
          <w:w w:val="101"/>
          <w:sz w:val="28"/>
          <w:szCs w:val="28"/>
        </w:rPr>
        <w:t xml:space="preserve">На решение задач Стратегии будут направлены средства муниципального  бюджета в рамках реализации муниципальных программ Аткарского муниципального района. Объем бюджетных ассигнований на реализацию муниципальных программ будет ежегодно уточняться по итогам оценки эффективности реализации муниципальных и ведомственных целевых программ, исходя из возможностей бюджетов. </w:t>
      </w:r>
    </w:p>
    <w:p w:rsidR="00D8406C" w:rsidRDefault="00D8406C" w:rsidP="00D8406C">
      <w:pPr>
        <w:numPr>
          <w:ilvl w:val="0"/>
          <w:numId w:val="4"/>
        </w:numPr>
        <w:tabs>
          <w:tab w:val="left" w:pos="0"/>
        </w:tabs>
        <w:ind w:left="0" w:firstLine="709"/>
        <w:contextualSpacing/>
        <w:jc w:val="both"/>
        <w:rPr>
          <w:rFonts w:ascii="PT Astra Serif" w:hAnsi="PT Astra Serif"/>
          <w:spacing w:val="-3"/>
          <w:w w:val="101"/>
          <w:sz w:val="28"/>
          <w:szCs w:val="28"/>
        </w:rPr>
      </w:pPr>
      <w:r>
        <w:rPr>
          <w:rFonts w:ascii="PT Astra Serif" w:hAnsi="PT Astra Serif"/>
          <w:spacing w:val="-3"/>
          <w:w w:val="101"/>
          <w:sz w:val="28"/>
          <w:szCs w:val="28"/>
        </w:rPr>
        <w:t>Внебюджетные средства на реализацию перспективных социальных  и иных проектов будут привлекаться на принципах муниципального - частного партнерства.</w:t>
      </w:r>
    </w:p>
    <w:p w:rsidR="00D8406C" w:rsidRDefault="00D8406C" w:rsidP="00D8406C">
      <w:pPr>
        <w:numPr>
          <w:ilvl w:val="0"/>
          <w:numId w:val="4"/>
        </w:numPr>
        <w:tabs>
          <w:tab w:val="left" w:pos="0"/>
        </w:tabs>
        <w:ind w:left="0" w:firstLine="709"/>
        <w:contextualSpacing/>
        <w:jc w:val="both"/>
        <w:rPr>
          <w:rFonts w:ascii="PT Astra Serif" w:hAnsi="PT Astra Serif"/>
          <w:spacing w:val="-3"/>
          <w:w w:val="101"/>
          <w:sz w:val="28"/>
          <w:szCs w:val="28"/>
        </w:rPr>
      </w:pPr>
      <w:r>
        <w:rPr>
          <w:rFonts w:ascii="PT Astra Serif" w:hAnsi="PT Astra Serif"/>
          <w:spacing w:val="-3"/>
          <w:w w:val="101"/>
          <w:sz w:val="28"/>
          <w:szCs w:val="28"/>
        </w:rPr>
        <w:t>Социально-экономическое развитие Аткарского муниципального района во многом будет определяться реализацией крупных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района.</w:t>
      </w:r>
    </w:p>
    <w:p w:rsidR="00D8406C" w:rsidRDefault="00D8406C" w:rsidP="00D8406C">
      <w:pPr>
        <w:numPr>
          <w:ilvl w:val="0"/>
          <w:numId w:val="4"/>
        </w:numPr>
        <w:tabs>
          <w:tab w:val="left" w:pos="0"/>
        </w:tabs>
        <w:autoSpaceDE w:val="0"/>
        <w:autoSpaceDN w:val="0"/>
        <w:adjustRightInd w:val="0"/>
        <w:ind w:left="0" w:firstLine="709"/>
        <w:contextualSpacing/>
        <w:jc w:val="both"/>
        <w:rPr>
          <w:rFonts w:ascii="PT Astra Serif" w:hAnsi="PT Astra Serif"/>
          <w:b/>
          <w:bCs/>
          <w:sz w:val="28"/>
          <w:szCs w:val="28"/>
        </w:rPr>
      </w:pPr>
      <w:r>
        <w:rPr>
          <w:rFonts w:ascii="PT Astra Serif" w:eastAsia="Calibri" w:hAnsi="PT Astra Serif"/>
          <w:sz w:val="28"/>
          <w:szCs w:val="28"/>
        </w:rPr>
        <w:t xml:space="preserve">Реализация принципов организации бюджетного процесса предполагает </w:t>
      </w:r>
      <w:r>
        <w:rPr>
          <w:rFonts w:ascii="PT Astra Serif" w:hAnsi="PT Astra Serif"/>
          <w:sz w:val="28"/>
          <w:szCs w:val="28"/>
        </w:rPr>
        <w:t xml:space="preserve">ориентацию бюджетных расходов на достижение конечных социально-экономических результатов, их концентрацию на решении ключевых задач государственной политики, проведение структурных реформ, </w:t>
      </w:r>
      <w:r>
        <w:rPr>
          <w:rFonts w:ascii="PT Astra Serif" w:eastAsia="Calibri" w:hAnsi="PT Astra Serif"/>
          <w:sz w:val="28"/>
          <w:szCs w:val="28"/>
        </w:rPr>
        <w:t>включает в себя следующие стратегические действия:</w:t>
      </w:r>
      <w:r>
        <w:rPr>
          <w:rFonts w:ascii="PT Astra Serif" w:hAnsi="PT Astra Serif"/>
          <w:b/>
          <w:bCs/>
          <w:sz w:val="28"/>
          <w:szCs w:val="28"/>
        </w:rPr>
        <w:t xml:space="preserve"> </w:t>
      </w:r>
    </w:p>
    <w:p w:rsidR="00D8406C" w:rsidRDefault="00D8406C" w:rsidP="00D8406C">
      <w:pPr>
        <w:numPr>
          <w:ilvl w:val="0"/>
          <w:numId w:val="4"/>
        </w:numPr>
        <w:tabs>
          <w:tab w:val="left" w:pos="0"/>
        </w:tabs>
        <w:ind w:left="0" w:firstLine="709"/>
        <w:contextualSpacing/>
        <w:jc w:val="both"/>
        <w:rPr>
          <w:rFonts w:ascii="PT Astra Serif" w:eastAsia="Calibri" w:hAnsi="PT Astra Serif"/>
          <w:sz w:val="28"/>
          <w:szCs w:val="28"/>
        </w:rPr>
      </w:pPr>
      <w:r>
        <w:rPr>
          <w:rFonts w:ascii="PT Astra Serif" w:eastAsia="Calibri" w:hAnsi="PT Astra Serif"/>
          <w:sz w:val="28"/>
          <w:szCs w:val="28"/>
        </w:rPr>
        <w:t xml:space="preserve">- развитие программно-целевых методов планирования, повышение качества муниципальных услуг для улучшения качества жизни населения; </w:t>
      </w:r>
    </w:p>
    <w:p w:rsidR="00D8406C" w:rsidRDefault="00D8406C" w:rsidP="00D8406C">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bCs/>
          <w:sz w:val="28"/>
          <w:szCs w:val="28"/>
        </w:rPr>
        <w:lastRenderedPageBreak/>
        <w:t>- эффективное расходование бюджетных средств, выявление и использование внутренних резервов для достижения планируемых результатов;</w:t>
      </w:r>
    </w:p>
    <w:p w:rsidR="00D8406C" w:rsidRDefault="00D8406C" w:rsidP="00D8406C">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bCs/>
          <w:sz w:val="28"/>
          <w:szCs w:val="28"/>
        </w:rPr>
        <w:t>- поддержание муниципального долга бюджета Аткарского муниципального района на экономически безопасном уровне;</w:t>
      </w:r>
    </w:p>
    <w:p w:rsidR="00D8406C" w:rsidRDefault="00D8406C" w:rsidP="00D8406C">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bCs/>
          <w:sz w:val="28"/>
          <w:szCs w:val="28"/>
        </w:rPr>
        <w:t>- создание стимулов к наращиванию налогового потенциала, повышение собираемости налогов.</w:t>
      </w:r>
    </w:p>
    <w:p w:rsidR="00D8406C" w:rsidRDefault="00D8406C" w:rsidP="00D8406C">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sz w:val="28"/>
          <w:szCs w:val="28"/>
        </w:rPr>
        <w:t>Использование данных принципов управления позволит достичь адекватного соотношения затраченных материальных, временных и людских ресурсов достигнутым целям социально-экономического развития Аткарского муниципального района.</w:t>
      </w:r>
    </w:p>
    <w:p w:rsidR="00D8406C" w:rsidRDefault="00D8406C" w:rsidP="00D8406C">
      <w:pPr>
        <w:pStyle w:val="1"/>
        <w:numPr>
          <w:ilvl w:val="0"/>
          <w:numId w:val="4"/>
        </w:numPr>
        <w:tabs>
          <w:tab w:val="left" w:pos="0"/>
        </w:tabs>
        <w:suppressAutoHyphens/>
        <w:ind w:firstLine="709"/>
        <w:contextualSpacing/>
        <w:rPr>
          <w:rFonts w:ascii="PT Astra Serif" w:hAnsi="PT Astra Serif"/>
          <w:szCs w:val="28"/>
          <w:highlight w:val="yellow"/>
        </w:rPr>
      </w:pPr>
    </w:p>
    <w:p w:rsidR="00D8406C" w:rsidRDefault="00D8406C" w:rsidP="00D8406C">
      <w:pPr>
        <w:pStyle w:val="1"/>
        <w:numPr>
          <w:ilvl w:val="0"/>
          <w:numId w:val="4"/>
        </w:numPr>
        <w:tabs>
          <w:tab w:val="left" w:pos="0"/>
        </w:tabs>
        <w:suppressAutoHyphens/>
        <w:ind w:firstLine="709"/>
        <w:contextualSpacing/>
        <w:rPr>
          <w:rFonts w:ascii="PT Astra Serif" w:hAnsi="PT Astra Serif"/>
          <w:szCs w:val="28"/>
          <w:highlight w:val="yellow"/>
        </w:rPr>
      </w:pPr>
      <w:r>
        <w:rPr>
          <w:rFonts w:ascii="PT Astra Serif" w:hAnsi="PT Astra Serif"/>
          <w:szCs w:val="28"/>
        </w:rPr>
        <w:t>9. Система управления и мониторинга реализации Стратегии</w:t>
      </w:r>
    </w:p>
    <w:bookmarkEnd w:id="9"/>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Реализация Стратегии предусматривает создание системы эффективного взаимодействия органов местного самоуправления, научного и бизнес-сообщества, а также гражданского общества. Успешная реализация Стратегии обусловлена заинтересованностью и ответственностью руководителей органов местного самоуправления, выстроенной системой управления.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законодательством и законодательством области. В целях обеспечения гибкости Стратегии и ее соответствия возникающим вызовам социально-экономического развития предусмотрена возможность корректировки и актуализации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Аткарского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Актуализация Стратегии осуществляется не реже одного раза в 5 лет с целью продления периода действия при изменении внутренних и внешних факторов и необходимости пересмотра ее параметров.</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Система управления и мониторинга реализации Стратегии включает:</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выполнение Плана мероприятий по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-мониторинг реализации Стратегии, обеспечение актуализации отдельных задач Стратегии и соответствующих муниципальных программ для достижения приоритетов и целей социально-экономического развития муниципального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информационное освещение населения района о ходе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Основной инструмент управления и мониторинга реализации Стратегии - План мероприятий по реализации Стратегии. В соответствии с требованиями федерального и регионального законодательства План содержит комплекс мероприятий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lastRenderedPageBreak/>
        <w:t xml:space="preserve">Механизмом достижения целей и задач Стратегии являются муниципальные программы, ответственными исполнителями по которым выступают органы местного самоуправления муниципального района.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Одним из документов, в которых отражаются результаты мониторинга реализации документов стратегического планирования в сфере социально-экономического развития, в том числе Стратегии, является ежегодный отчет главы Аткарского муниципального района о результатах деятельности администрации муниципального района. </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Кроме того, в число этих документов входит сводный годовой доклад о ходе реализации и об оценке эффективности муниципальных программ района.</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Текущий контроль за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Координацию реализации Стратегии осуществляет структурное подразделение администрации Аткарского муниципального района – отдел экономического развития:</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взаимодействует с участниками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проводит общий мониторинг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формирует сводный доклад о промежуточных результатах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готовит предложения по корректировке (актуализации) Стратегии и корректировке Плана мероприятий по реализации Стратегии.</w:t>
      </w:r>
    </w:p>
    <w:p w:rsidR="00D8406C" w:rsidRDefault="00D8406C" w:rsidP="00D8406C">
      <w:pPr>
        <w:ind w:firstLine="709"/>
        <w:contextualSpacing/>
        <w:jc w:val="both"/>
        <w:rPr>
          <w:rFonts w:ascii="PT Astra Serif" w:hAnsi="PT Astra Serif"/>
          <w:sz w:val="28"/>
          <w:szCs w:val="28"/>
        </w:rPr>
      </w:pPr>
      <w:r>
        <w:rPr>
          <w:rFonts w:ascii="PT Astra Serif" w:hAnsi="PT Astra Serif"/>
          <w:sz w:val="28"/>
          <w:szCs w:val="28"/>
        </w:rPr>
        <w:t xml:space="preserve">Для повышения уровня открытости реализации Стратегии предусматривается размещение открытых данных по ее реализации в сети Интернет. </w:t>
      </w:r>
    </w:p>
    <w:p w:rsidR="00D8406C" w:rsidRDefault="00D8406C" w:rsidP="00D8406C">
      <w:pPr>
        <w:contextualSpacing/>
        <w:jc w:val="center"/>
        <w:rPr>
          <w:rFonts w:ascii="PT Astra Serif" w:hAnsi="PT Astra Serif"/>
          <w:b/>
          <w:sz w:val="28"/>
          <w:szCs w:val="28"/>
        </w:rPr>
      </w:pPr>
    </w:p>
    <w:p w:rsidR="00D8406C" w:rsidRDefault="00D8406C" w:rsidP="00D8406C">
      <w:pPr>
        <w:contextualSpacing/>
        <w:jc w:val="center"/>
        <w:rPr>
          <w:rFonts w:ascii="PT Astra Serif" w:hAnsi="PT Astra Serif"/>
          <w:b/>
          <w:sz w:val="28"/>
          <w:szCs w:val="28"/>
        </w:rPr>
      </w:pP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10. Показатели достижения целей социально-экономического развития Аткарского района, ожидаемые результаты реализации Стратегии</w:t>
      </w:r>
    </w:p>
    <w:p w:rsidR="00D8406C" w:rsidRDefault="00D8406C" w:rsidP="00D8406C">
      <w:pPr>
        <w:pStyle w:val="2d"/>
        <w:shd w:val="clear" w:color="auto" w:fill="auto"/>
        <w:spacing w:before="0" w:line="240" w:lineRule="auto"/>
        <w:ind w:right="20" w:firstLine="540"/>
        <w:contextualSpacing/>
        <w:rPr>
          <w:rFonts w:ascii="PT Astra Serif" w:hAnsi="PT Astra Serif"/>
          <w:sz w:val="28"/>
          <w:szCs w:val="28"/>
        </w:rPr>
      </w:pPr>
    </w:p>
    <w:p w:rsidR="00D8406C" w:rsidRDefault="00D8406C" w:rsidP="00D8406C">
      <w:pPr>
        <w:pStyle w:val="2d"/>
        <w:shd w:val="clear" w:color="auto" w:fill="auto"/>
        <w:spacing w:before="0" w:line="240" w:lineRule="auto"/>
        <w:ind w:right="20" w:firstLine="709"/>
        <w:contextualSpacing/>
        <w:rPr>
          <w:rFonts w:ascii="PT Astra Serif" w:hAnsi="PT Astra Serif"/>
          <w:sz w:val="28"/>
          <w:szCs w:val="28"/>
        </w:rPr>
      </w:pPr>
      <w:r>
        <w:rPr>
          <w:rFonts w:ascii="PT Astra Serif" w:hAnsi="PT Astra Serif"/>
          <w:sz w:val="28"/>
          <w:szCs w:val="28"/>
        </w:rPr>
        <w:t>В результате реализации Стратегии будут достигнуты следующие значения</w:t>
      </w:r>
      <w:r>
        <w:rPr>
          <w:rStyle w:val="aff3"/>
          <w:rFonts w:ascii="PT Astra Serif" w:hAnsi="PT Astra Serif"/>
          <w:sz w:val="28"/>
          <w:szCs w:val="28"/>
        </w:rPr>
        <w:t xml:space="preserve"> </w:t>
      </w:r>
      <w:r>
        <w:rPr>
          <w:rStyle w:val="aff3"/>
          <w:rFonts w:ascii="PT Astra Serif" w:hAnsi="PT Astra Serif"/>
          <w:b w:val="0"/>
          <w:sz w:val="28"/>
          <w:szCs w:val="28"/>
        </w:rPr>
        <w:t>основных показателей</w:t>
      </w:r>
      <w:r>
        <w:rPr>
          <w:rFonts w:ascii="PT Astra Serif" w:hAnsi="PT Astra Serif"/>
          <w:sz w:val="28"/>
          <w:szCs w:val="28"/>
        </w:rPr>
        <w:t xml:space="preserve"> социально-экономического развития:</w:t>
      </w:r>
    </w:p>
    <w:p w:rsidR="00D8406C" w:rsidRDefault="00D8406C" w:rsidP="00D8406C">
      <w:pPr>
        <w:pStyle w:val="2d"/>
        <w:shd w:val="clear" w:color="auto" w:fill="auto"/>
        <w:spacing w:before="0" w:line="240" w:lineRule="auto"/>
        <w:ind w:right="20" w:firstLine="709"/>
        <w:contextualSpacing/>
        <w:rPr>
          <w:rFonts w:ascii="PT Astra Serif" w:hAnsi="PT Astra Serif"/>
          <w:sz w:val="28"/>
          <w:szCs w:val="28"/>
        </w:rPr>
      </w:pPr>
    </w:p>
    <w:tbl>
      <w:tblPr>
        <w:tblW w:w="10691" w:type="dxa"/>
        <w:tblInd w:w="-802" w:type="dxa"/>
        <w:tblLayout w:type="fixed"/>
        <w:tblLook w:val="0000"/>
      </w:tblPr>
      <w:tblGrid>
        <w:gridCol w:w="4738"/>
        <w:gridCol w:w="1418"/>
        <w:gridCol w:w="1558"/>
        <w:gridCol w:w="1560"/>
        <w:gridCol w:w="1417"/>
      </w:tblGrid>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lang w:val="en-US"/>
              </w:rPr>
            </w:pPr>
            <w:r>
              <w:rPr>
                <w:rFonts w:ascii="PT Astra Serif" w:hAnsi="PT Astra Serif" w:cs="Times New Roman CYR"/>
                <w:b/>
                <w:bCs/>
                <w:sz w:val="28"/>
                <w:szCs w:val="28"/>
              </w:rPr>
              <w:t>Показатели</w:t>
            </w:r>
          </w:p>
        </w:tc>
        <w:tc>
          <w:tcPr>
            <w:tcW w:w="141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lang w:val="en-US"/>
              </w:rPr>
            </w:pPr>
            <w:r>
              <w:rPr>
                <w:rFonts w:ascii="PT Astra Serif" w:hAnsi="PT Astra Serif"/>
                <w:b/>
                <w:bCs/>
                <w:sz w:val="22"/>
                <w:szCs w:val="22"/>
                <w:lang w:val="en-US"/>
              </w:rPr>
              <w:t xml:space="preserve">1 </w:t>
            </w:r>
            <w:r>
              <w:rPr>
                <w:rFonts w:ascii="PT Astra Serif" w:hAnsi="PT Astra Serif" w:cs="Times New Roman CYR"/>
                <w:b/>
                <w:bCs/>
                <w:sz w:val="22"/>
                <w:szCs w:val="22"/>
              </w:rPr>
              <w:t>Этап (2018-2020 гг.)</w:t>
            </w:r>
          </w:p>
        </w:tc>
        <w:tc>
          <w:tcPr>
            <w:tcW w:w="155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Times New Roman CYR"/>
                <w:b/>
                <w:bCs/>
                <w:sz w:val="22"/>
                <w:szCs w:val="22"/>
              </w:rPr>
            </w:pPr>
            <w:r>
              <w:rPr>
                <w:rFonts w:ascii="PT Astra Serif" w:hAnsi="PT Astra Serif"/>
                <w:b/>
                <w:bCs/>
                <w:sz w:val="22"/>
                <w:szCs w:val="22"/>
              </w:rPr>
              <w:t>2</w:t>
            </w:r>
            <w:r>
              <w:rPr>
                <w:rFonts w:ascii="PT Astra Serif" w:hAnsi="PT Astra Serif"/>
                <w:b/>
                <w:bCs/>
                <w:sz w:val="22"/>
                <w:szCs w:val="22"/>
                <w:lang w:val="en-US"/>
              </w:rPr>
              <w:t xml:space="preserve"> </w:t>
            </w:r>
            <w:r>
              <w:rPr>
                <w:rFonts w:ascii="PT Astra Serif" w:hAnsi="PT Astra Serif" w:cs="Times New Roman CYR"/>
                <w:b/>
                <w:bCs/>
                <w:sz w:val="22"/>
                <w:szCs w:val="22"/>
              </w:rPr>
              <w:t xml:space="preserve">Этап </w:t>
            </w:r>
          </w:p>
          <w:p w:rsidR="00D8406C" w:rsidRDefault="00D8406C" w:rsidP="00267D1D">
            <w:pPr>
              <w:contextualSpacing/>
              <w:jc w:val="center"/>
              <w:rPr>
                <w:rFonts w:ascii="PT Astra Serif" w:hAnsi="PT Astra Serif" w:cs="Calibri"/>
                <w:sz w:val="22"/>
                <w:szCs w:val="22"/>
                <w:lang w:val="en-US"/>
              </w:rPr>
            </w:pPr>
            <w:r>
              <w:rPr>
                <w:rFonts w:ascii="PT Astra Serif" w:hAnsi="PT Astra Serif" w:cs="Times New Roman CYR"/>
                <w:b/>
                <w:bCs/>
                <w:sz w:val="22"/>
                <w:szCs w:val="22"/>
              </w:rPr>
              <w:t>(2021-2024 гг.)</w:t>
            </w:r>
          </w:p>
        </w:tc>
        <w:tc>
          <w:tcPr>
            <w:tcW w:w="1560"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Times New Roman CYR"/>
                <w:b/>
                <w:bCs/>
                <w:sz w:val="22"/>
                <w:szCs w:val="22"/>
              </w:rPr>
            </w:pPr>
            <w:r>
              <w:rPr>
                <w:rFonts w:ascii="PT Astra Serif" w:hAnsi="PT Astra Serif"/>
                <w:b/>
                <w:bCs/>
                <w:sz w:val="22"/>
                <w:szCs w:val="22"/>
              </w:rPr>
              <w:t>3</w:t>
            </w:r>
            <w:r>
              <w:rPr>
                <w:rFonts w:ascii="PT Astra Serif" w:hAnsi="PT Astra Serif"/>
                <w:b/>
                <w:bCs/>
                <w:sz w:val="22"/>
                <w:szCs w:val="22"/>
                <w:lang w:val="en-US"/>
              </w:rPr>
              <w:t xml:space="preserve"> </w:t>
            </w:r>
            <w:r>
              <w:rPr>
                <w:rFonts w:ascii="PT Astra Serif" w:hAnsi="PT Astra Serif" w:cs="Times New Roman CYR"/>
                <w:b/>
                <w:bCs/>
                <w:sz w:val="22"/>
                <w:szCs w:val="22"/>
              </w:rPr>
              <w:t xml:space="preserve">Этап </w:t>
            </w:r>
          </w:p>
          <w:p w:rsidR="00D8406C" w:rsidRDefault="00D8406C" w:rsidP="00267D1D">
            <w:pPr>
              <w:contextualSpacing/>
              <w:jc w:val="center"/>
              <w:rPr>
                <w:rFonts w:ascii="PT Astra Serif" w:hAnsi="PT Astra Serif" w:cs="Calibri"/>
                <w:sz w:val="22"/>
                <w:szCs w:val="22"/>
                <w:lang w:val="en-US"/>
              </w:rPr>
            </w:pPr>
            <w:r>
              <w:rPr>
                <w:rFonts w:ascii="PT Astra Serif" w:hAnsi="PT Astra Serif" w:cs="Times New Roman CYR"/>
                <w:b/>
                <w:bCs/>
                <w:sz w:val="22"/>
                <w:szCs w:val="22"/>
              </w:rPr>
              <w:t>(2025-2030 гг.)</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Times New Roman CYR"/>
                <w:b/>
                <w:bCs/>
                <w:sz w:val="22"/>
                <w:szCs w:val="22"/>
              </w:rPr>
            </w:pPr>
            <w:r>
              <w:rPr>
                <w:rFonts w:ascii="PT Astra Serif" w:hAnsi="PT Astra Serif"/>
                <w:b/>
                <w:bCs/>
                <w:sz w:val="22"/>
                <w:szCs w:val="22"/>
              </w:rPr>
              <w:t>4</w:t>
            </w:r>
            <w:r>
              <w:rPr>
                <w:rFonts w:ascii="PT Astra Serif" w:hAnsi="PT Astra Serif"/>
                <w:b/>
                <w:bCs/>
                <w:sz w:val="22"/>
                <w:szCs w:val="22"/>
                <w:lang w:val="en-US"/>
              </w:rPr>
              <w:t xml:space="preserve"> </w:t>
            </w:r>
            <w:r>
              <w:rPr>
                <w:rFonts w:ascii="PT Astra Serif" w:hAnsi="PT Astra Serif" w:cs="Times New Roman CYR"/>
                <w:b/>
                <w:bCs/>
                <w:sz w:val="22"/>
                <w:szCs w:val="22"/>
              </w:rPr>
              <w:t xml:space="preserve">Этап </w:t>
            </w:r>
          </w:p>
          <w:p w:rsidR="00D8406C" w:rsidRDefault="00D8406C" w:rsidP="00267D1D">
            <w:pPr>
              <w:contextualSpacing/>
              <w:jc w:val="center"/>
              <w:rPr>
                <w:rFonts w:ascii="PT Astra Serif" w:hAnsi="PT Astra Serif"/>
                <w:b/>
                <w:bCs/>
                <w:sz w:val="22"/>
                <w:szCs w:val="22"/>
                <w:lang w:val="en-US"/>
              </w:rPr>
            </w:pPr>
            <w:r>
              <w:rPr>
                <w:rFonts w:ascii="PT Astra Serif" w:hAnsi="PT Astra Serif" w:cs="Times New Roman CYR"/>
                <w:b/>
                <w:bCs/>
                <w:sz w:val="22"/>
                <w:szCs w:val="22"/>
              </w:rPr>
              <w:t>(2031-2036 гг.)</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rPr>
                <w:rFonts w:ascii="PT Astra Serif" w:hAnsi="PT Astra Serif" w:cs="Calibri"/>
                <w:sz w:val="22"/>
                <w:szCs w:val="22"/>
                <w:lang w:val="en-US"/>
              </w:rPr>
            </w:pPr>
            <w:r>
              <w:rPr>
                <w:rFonts w:ascii="PT Astra Serif" w:hAnsi="PT Astra Serif"/>
                <w:sz w:val="28"/>
                <w:szCs w:val="28"/>
                <w:lang w:val="en-US"/>
              </w:rPr>
              <w:t>Продолжительность  жизни</w:t>
            </w:r>
            <w:r>
              <w:rPr>
                <w:rFonts w:ascii="PT Astra Serif" w:hAnsi="PT Astra Serif" w:cs="Times New Roman CYR"/>
                <w:sz w:val="28"/>
                <w:szCs w:val="28"/>
              </w:rPr>
              <w:t>, лет</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sz w:val="22"/>
                <w:szCs w:val="22"/>
                <w:lang w:val="en-US"/>
              </w:rPr>
            </w:pPr>
            <w:r>
              <w:rPr>
                <w:rFonts w:ascii="PT Astra Serif" w:hAnsi="PT Astra Serif"/>
                <w:b/>
                <w:bCs/>
                <w:color w:val="000000"/>
                <w:sz w:val="22"/>
                <w:szCs w:val="22"/>
                <w:lang w:val="en-US"/>
              </w:rPr>
              <w:t>75</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sz w:val="22"/>
                <w:szCs w:val="22"/>
                <w:lang w:val="en-US"/>
              </w:rPr>
            </w:pPr>
            <w:r>
              <w:rPr>
                <w:rFonts w:ascii="PT Astra Serif" w:hAnsi="PT Astra Serif"/>
                <w:b/>
                <w:bCs/>
                <w:color w:val="000000"/>
                <w:sz w:val="22"/>
                <w:szCs w:val="22"/>
                <w:lang w:val="en-US"/>
              </w:rPr>
              <w:t>75</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sz w:val="22"/>
                <w:szCs w:val="22"/>
                <w:lang w:val="en-US"/>
              </w:rPr>
            </w:pPr>
            <w:r>
              <w:rPr>
                <w:rFonts w:ascii="PT Astra Serif" w:hAnsi="PT Astra Serif"/>
                <w:b/>
                <w:bCs/>
                <w:color w:val="000000"/>
                <w:sz w:val="22"/>
                <w:szCs w:val="22"/>
                <w:lang w:val="en-US"/>
              </w:rPr>
              <w:t>77,4</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2"/>
                <w:szCs w:val="22"/>
              </w:rPr>
            </w:pPr>
            <w:r>
              <w:rPr>
                <w:rFonts w:ascii="PT Astra Serif" w:hAnsi="PT Astra Serif"/>
                <w:b/>
                <w:bCs/>
                <w:color w:val="000000"/>
                <w:sz w:val="22"/>
                <w:szCs w:val="22"/>
              </w:rPr>
              <w:t>80,4</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rPr>
                <w:rFonts w:ascii="PT Astra Serif" w:hAnsi="PT Astra Serif" w:cs="Calibri"/>
                <w:sz w:val="22"/>
                <w:szCs w:val="22"/>
              </w:rPr>
            </w:pPr>
            <w:r>
              <w:rPr>
                <w:rFonts w:ascii="PT Astra Serif" w:hAnsi="PT Astra Serif" w:cs="Times New Roman CYR"/>
                <w:sz w:val="28"/>
                <w:szCs w:val="28"/>
              </w:rPr>
              <w:t>Численность постоянного населения, человек</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40421</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33177</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33165</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33165</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lang w:val="en-US"/>
              </w:rPr>
            </w:pPr>
            <w:r>
              <w:rPr>
                <w:rFonts w:ascii="PT Astra Serif" w:hAnsi="PT Astra Serif" w:cs="Times New Roman CYR"/>
                <w:sz w:val="28"/>
                <w:szCs w:val="28"/>
              </w:rPr>
              <w:t>Индекс промышленного производства, %</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109,0</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112,7</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114,0</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116,0</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rPr>
            </w:pPr>
            <w:r>
              <w:rPr>
                <w:rFonts w:ascii="PT Astra Serif" w:hAnsi="PT Astra Serif" w:cs="Times New Roman CYR"/>
                <w:sz w:val="28"/>
                <w:szCs w:val="28"/>
              </w:rPr>
              <w:t>Объем отгруженных товаров собственного производства, млн. рублей</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12479,0</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22700,0</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40500,0</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42000,0</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rPr>
            </w:pPr>
            <w:r>
              <w:rPr>
                <w:rFonts w:ascii="PT Astra Serif" w:hAnsi="PT Astra Serif" w:cs="Times New Roman CYR"/>
                <w:sz w:val="28"/>
                <w:szCs w:val="28"/>
              </w:rPr>
              <w:lastRenderedPageBreak/>
              <w:t>Продукция сельского хозяйства в действующих ценах, млн.руб.</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4349,7</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6424,6</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8650,3</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9515,3</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rPr>
            </w:pPr>
            <w:r>
              <w:rPr>
                <w:rFonts w:ascii="PT Astra Serif" w:hAnsi="PT Astra Serif" w:cs="Times New Roman CYR"/>
                <w:sz w:val="28"/>
                <w:szCs w:val="28"/>
              </w:rPr>
              <w:t>Объем инвестиций в основной капитал, млн. рублей</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b/>
                <w:bCs/>
                <w:color w:val="000000"/>
                <w:sz w:val="24"/>
                <w:szCs w:val="24"/>
              </w:rPr>
              <w:t xml:space="preserve">200,0 </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2362,6</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2400,0</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2500,0</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rPr>
            </w:pPr>
            <w:r>
              <w:rPr>
                <w:rFonts w:ascii="PT Astra Serif" w:hAnsi="PT Astra Serif" w:cs="Times New Roman CYR"/>
                <w:sz w:val="28"/>
                <w:szCs w:val="28"/>
              </w:rPr>
              <w:t>Бюджетная обеспеченность на душу населения, тыс.рублей</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rPr>
              <w:t>13,3</w:t>
            </w:r>
            <w:r>
              <w:rPr>
                <w:rFonts w:ascii="PT Astra Serif" w:hAnsi="PT Astra Serif"/>
                <w:b/>
                <w:bCs/>
                <w:color w:val="000000"/>
                <w:sz w:val="24"/>
                <w:szCs w:val="24"/>
                <w:lang w:val="en-US"/>
              </w:rPr>
              <w:t xml:space="preserve"> </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rPr>
              <w:t>13,4</w:t>
            </w:r>
            <w:r>
              <w:rPr>
                <w:rFonts w:ascii="PT Astra Serif" w:hAnsi="PT Astra Serif"/>
                <w:b/>
                <w:bCs/>
                <w:color w:val="000000"/>
                <w:sz w:val="24"/>
                <w:szCs w:val="24"/>
                <w:lang w:val="en-US"/>
              </w:rPr>
              <w:t xml:space="preserve"> </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b/>
                <w:bCs/>
                <w:color w:val="000000"/>
                <w:sz w:val="24"/>
                <w:szCs w:val="24"/>
              </w:rPr>
              <w:t>13,5</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13,6</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rPr>
            </w:pPr>
            <w:r>
              <w:rPr>
                <w:rFonts w:ascii="PT Astra Serif" w:hAnsi="PT Astra Serif" w:cs="Times New Roman CYR"/>
                <w:sz w:val="28"/>
                <w:szCs w:val="28"/>
              </w:rPr>
              <w:t>Денежные доходы в среднем за месяц в расчете на душу населения, рублей</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15430,1</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17354,0</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19357,8</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21293,6</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rPr>
            </w:pPr>
            <w:r>
              <w:rPr>
                <w:rFonts w:ascii="PT Astra Serif" w:hAnsi="PT Astra Serif" w:cs="Times New Roman CYR"/>
                <w:sz w:val="28"/>
                <w:szCs w:val="28"/>
              </w:rPr>
              <w:t>Среднемесячная начисленная заработная плата одного работника, рублей</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 xml:space="preserve">22150,0 </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47989,7</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60000,0</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65000,0</w:t>
            </w:r>
          </w:p>
        </w:tc>
      </w:tr>
      <w:tr w:rsidR="00D8406C"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D8406C" w:rsidRDefault="00D8406C" w:rsidP="00267D1D">
            <w:pPr>
              <w:contextualSpacing/>
              <w:jc w:val="center"/>
              <w:rPr>
                <w:rFonts w:ascii="PT Astra Serif" w:hAnsi="PT Astra Serif" w:cs="Calibri"/>
                <w:sz w:val="22"/>
                <w:szCs w:val="22"/>
              </w:rPr>
            </w:pPr>
            <w:r>
              <w:rPr>
                <w:rFonts w:ascii="PT Astra Serif" w:hAnsi="PT Astra Serif" w:cs="Times New Roman CYR"/>
                <w:sz w:val="28"/>
                <w:szCs w:val="28"/>
              </w:rPr>
              <w:t>Уровень регистрируемой безработицы на конец года, в процентах</w:t>
            </w:r>
          </w:p>
        </w:tc>
        <w:tc>
          <w:tcPr>
            <w:tcW w:w="141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 xml:space="preserve">1,5 </w:t>
            </w:r>
          </w:p>
        </w:tc>
        <w:tc>
          <w:tcPr>
            <w:tcW w:w="1558"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b/>
                <w:bCs/>
                <w:color w:val="000000"/>
                <w:sz w:val="24"/>
                <w:szCs w:val="24"/>
              </w:rPr>
              <w:t>0,4</w:t>
            </w:r>
          </w:p>
        </w:tc>
        <w:tc>
          <w:tcPr>
            <w:tcW w:w="1560"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cs="Calibri"/>
                <w:b/>
                <w:sz w:val="24"/>
                <w:szCs w:val="24"/>
              </w:rPr>
            </w:pPr>
            <w:r>
              <w:rPr>
                <w:rFonts w:ascii="PT Astra Serif" w:hAnsi="PT Astra Serif" w:cs="Calibri"/>
                <w:b/>
                <w:sz w:val="24"/>
                <w:szCs w:val="24"/>
              </w:rPr>
              <w:t>0,4</w:t>
            </w:r>
          </w:p>
        </w:tc>
        <w:tc>
          <w:tcPr>
            <w:tcW w:w="1417" w:type="dxa"/>
            <w:tcBorders>
              <w:top w:val="single" w:sz="2" w:space="0" w:color="000000"/>
              <w:left w:val="single" w:sz="2" w:space="0" w:color="000000"/>
              <w:bottom w:val="single" w:sz="2" w:space="0" w:color="000000"/>
              <w:right w:val="single" w:sz="2" w:space="0" w:color="000000"/>
            </w:tcBorders>
          </w:tcPr>
          <w:p w:rsidR="00D8406C" w:rsidRDefault="00D8406C"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0,4</w:t>
            </w:r>
          </w:p>
        </w:tc>
      </w:tr>
    </w:tbl>
    <w:p w:rsidR="00D8406C" w:rsidRDefault="00D8406C" w:rsidP="00D8406C">
      <w:pPr>
        <w:contextualSpacing/>
        <w:jc w:val="both"/>
        <w:rPr>
          <w:rFonts w:ascii="PT Astra Serif" w:hAnsi="PT Astra Serif"/>
          <w:b/>
          <w:color w:val="FF0000"/>
          <w:sz w:val="28"/>
          <w:szCs w:val="28"/>
        </w:rPr>
        <w:sectPr w:rsidR="00D8406C">
          <w:pgSz w:w="11907" w:h="16840"/>
          <w:pgMar w:top="426" w:right="851" w:bottom="142" w:left="1531" w:header="720" w:footer="720" w:gutter="0"/>
          <w:cols w:space="720"/>
        </w:sectPr>
      </w:pPr>
    </w:p>
    <w:p w:rsidR="00D8406C" w:rsidRDefault="00D8406C" w:rsidP="00D8406C">
      <w:pPr>
        <w:contextualSpacing/>
        <w:jc w:val="right"/>
        <w:rPr>
          <w:rFonts w:ascii="PT Astra Serif" w:hAnsi="PT Astra Serif"/>
          <w:sz w:val="24"/>
          <w:szCs w:val="24"/>
        </w:rPr>
      </w:pPr>
      <w:r>
        <w:rPr>
          <w:rFonts w:ascii="PT Astra Serif" w:hAnsi="PT Astra Serif"/>
          <w:sz w:val="24"/>
          <w:szCs w:val="24"/>
        </w:rPr>
        <w:lastRenderedPageBreak/>
        <w:t>Приложение № 1</w:t>
      </w:r>
    </w:p>
    <w:p w:rsidR="00D8406C" w:rsidRDefault="00D8406C" w:rsidP="00D8406C">
      <w:pPr>
        <w:ind w:left="2832" w:firstLine="708"/>
        <w:contextualSpacing/>
        <w:jc w:val="right"/>
        <w:rPr>
          <w:rFonts w:ascii="PT Astra Serif" w:hAnsi="PT Astra Serif"/>
          <w:sz w:val="24"/>
          <w:szCs w:val="24"/>
        </w:rPr>
      </w:pPr>
      <w:r>
        <w:rPr>
          <w:rFonts w:ascii="PT Astra Serif" w:hAnsi="PT Astra Serif"/>
          <w:sz w:val="24"/>
          <w:szCs w:val="24"/>
        </w:rPr>
        <w:t>к Стратегии социально-экономического развития</w:t>
      </w:r>
    </w:p>
    <w:p w:rsidR="00D8406C" w:rsidRDefault="00D8406C" w:rsidP="00D8406C">
      <w:pPr>
        <w:ind w:left="2832" w:firstLine="708"/>
        <w:contextualSpacing/>
        <w:jc w:val="right"/>
        <w:rPr>
          <w:rFonts w:ascii="PT Astra Serif" w:hAnsi="PT Astra Serif"/>
          <w:sz w:val="24"/>
          <w:szCs w:val="24"/>
        </w:rPr>
      </w:pPr>
      <w:r>
        <w:rPr>
          <w:rFonts w:ascii="PT Astra Serif" w:hAnsi="PT Astra Serif"/>
          <w:sz w:val="24"/>
          <w:szCs w:val="24"/>
        </w:rPr>
        <w:t xml:space="preserve">Аткарского муниципального района Саратовской </w:t>
      </w:r>
    </w:p>
    <w:p w:rsidR="00D8406C" w:rsidRDefault="00D8406C" w:rsidP="00D8406C">
      <w:pPr>
        <w:ind w:left="2832" w:firstLine="708"/>
        <w:contextualSpacing/>
        <w:jc w:val="right"/>
        <w:rPr>
          <w:rFonts w:ascii="PT Astra Serif" w:hAnsi="PT Astra Serif"/>
          <w:sz w:val="24"/>
          <w:szCs w:val="24"/>
        </w:rPr>
      </w:pPr>
      <w:r>
        <w:rPr>
          <w:rFonts w:ascii="PT Astra Serif" w:hAnsi="PT Astra Serif"/>
          <w:sz w:val="24"/>
          <w:szCs w:val="24"/>
        </w:rPr>
        <w:t>области до 2030 года и на перспективу до 2036 года</w:t>
      </w:r>
    </w:p>
    <w:p w:rsidR="00D8406C" w:rsidRDefault="00D8406C" w:rsidP="00D8406C">
      <w:pPr>
        <w:contextualSpacing/>
        <w:jc w:val="right"/>
        <w:rPr>
          <w:rFonts w:ascii="PT Astra Serif" w:hAnsi="PT Astra Serif"/>
          <w:sz w:val="28"/>
          <w:szCs w:val="28"/>
        </w:rPr>
      </w:pP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 xml:space="preserve">Перечень национальных проектов, федеральных и региональных программ, реализуемых на территории </w:t>
      </w: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Аткарского муниципального района в 2025 году</w:t>
      </w:r>
    </w:p>
    <w:p w:rsidR="00D8406C" w:rsidRDefault="00D8406C" w:rsidP="00D8406C">
      <w:pPr>
        <w:contextualSpacing/>
        <w:jc w:val="right"/>
        <w:rPr>
          <w:rFonts w:ascii="PT Astra Serif" w:hAnsi="PT Astra Serif"/>
          <w:sz w:val="28"/>
          <w:szCs w:val="28"/>
        </w:rPr>
      </w:pPr>
      <w:r>
        <w:rPr>
          <w:rFonts w:ascii="PT Astra Serif" w:hAnsi="PT Astra Serif"/>
          <w:sz w:val="28"/>
          <w:szCs w:val="28"/>
        </w:rPr>
        <w:t xml:space="preserve">                                                                                    </w:t>
      </w:r>
    </w:p>
    <w:tbl>
      <w:tblPr>
        <w:tblW w:w="10498" w:type="dxa"/>
        <w:tblInd w:w="392" w:type="dxa"/>
        <w:tblLook w:val="0000"/>
      </w:tblPr>
      <w:tblGrid>
        <w:gridCol w:w="815"/>
        <w:gridCol w:w="3580"/>
        <w:gridCol w:w="2267"/>
        <w:gridCol w:w="1277"/>
        <w:gridCol w:w="1275"/>
        <w:gridCol w:w="1284"/>
      </w:tblGrid>
      <w:tr w:rsidR="00D8406C" w:rsidTr="00267D1D">
        <w:tc>
          <w:tcPr>
            <w:tcW w:w="815" w:type="dxa"/>
            <w:vMerge w:val="restart"/>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 п/п</w:t>
            </w:r>
          </w:p>
        </w:tc>
        <w:tc>
          <w:tcPr>
            <w:tcW w:w="3580" w:type="dxa"/>
            <w:vMerge w:val="restart"/>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Наименование проекта</w:t>
            </w:r>
          </w:p>
        </w:tc>
        <w:tc>
          <w:tcPr>
            <w:tcW w:w="2267" w:type="dxa"/>
            <w:vMerge w:val="restart"/>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Ответственный исполнительный орган</w:t>
            </w:r>
          </w:p>
        </w:tc>
        <w:tc>
          <w:tcPr>
            <w:tcW w:w="3836" w:type="dxa"/>
            <w:gridSpan w:val="3"/>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 xml:space="preserve">Объем средств, тыс. руб. </w:t>
            </w:r>
            <w:r>
              <w:rPr>
                <w:rFonts w:ascii="PT Astra Serif" w:hAnsi="PT Astra Serif"/>
                <w:i/>
                <w:sz w:val="24"/>
                <w:szCs w:val="24"/>
              </w:rPr>
              <w:t>(федерального и областного бюджетов)</w:t>
            </w:r>
          </w:p>
        </w:tc>
      </w:tr>
      <w:tr w:rsidR="00D8406C" w:rsidTr="00267D1D">
        <w:tc>
          <w:tcPr>
            <w:tcW w:w="815" w:type="dxa"/>
            <w:vMerge/>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3580" w:type="dxa"/>
            <w:vMerge/>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2267" w:type="dxa"/>
            <w:vMerge/>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2025г.</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2026г.</w:t>
            </w: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2027г.</w:t>
            </w:r>
          </w:p>
        </w:tc>
      </w:tr>
      <w:tr w:rsidR="00D8406C" w:rsidTr="00267D1D">
        <w:tc>
          <w:tcPr>
            <w:tcW w:w="10498" w:type="dxa"/>
            <w:gridSpan w:val="6"/>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Национальный проект «Молодежь и дети»</w:t>
            </w: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w:t>
            </w: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 xml:space="preserve">Федеральный проект </w:t>
            </w:r>
          </w:p>
          <w:p w:rsidR="00D8406C" w:rsidRDefault="00D8406C" w:rsidP="00267D1D">
            <w:pPr>
              <w:contextualSpacing/>
              <w:jc w:val="center"/>
              <w:rPr>
                <w:rFonts w:ascii="PT Astra Serif" w:hAnsi="PT Astra Serif"/>
                <w:sz w:val="28"/>
                <w:szCs w:val="28"/>
              </w:rPr>
            </w:pPr>
            <w:r>
              <w:rPr>
                <w:rFonts w:ascii="PT Astra Serif" w:hAnsi="PT Astra Serif"/>
                <w:sz w:val="28"/>
                <w:szCs w:val="28"/>
              </w:rPr>
              <w:t xml:space="preserve">«Все лучшее детям»    </w:t>
            </w: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Управление образования</w:t>
            </w: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1119,5</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80534,5</w:t>
            </w: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r>
      <w:tr w:rsidR="00D8406C" w:rsidTr="00267D1D">
        <w:tc>
          <w:tcPr>
            <w:tcW w:w="10498" w:type="dxa"/>
            <w:gridSpan w:val="6"/>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Государственные программы</w:t>
            </w: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4</w:t>
            </w: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color w:val="000000"/>
                <w:sz w:val="28"/>
                <w:szCs w:val="28"/>
              </w:rPr>
            </w:pPr>
            <w:r>
              <w:rPr>
                <w:rFonts w:ascii="PT Astra Serif" w:hAnsi="PT Astra Serif" w:cs="Calibri"/>
                <w:color w:val="000000"/>
                <w:sz w:val="28"/>
                <w:szCs w:val="28"/>
              </w:rPr>
              <w:t>«Повышение энергоэффективности и энергосбережения в Саратовской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Отдел ЖКХ</w:t>
            </w: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13800,0</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5</w:t>
            </w: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bCs/>
                <w:color w:val="000000"/>
                <w:sz w:val="28"/>
                <w:szCs w:val="28"/>
              </w:rPr>
            </w:pPr>
            <w:r>
              <w:rPr>
                <w:rFonts w:ascii="PT Astra Serif" w:hAnsi="PT Astra Serif" w:cs="Calibri"/>
                <w:bCs/>
                <w:color w:val="000000"/>
                <w:sz w:val="28"/>
                <w:szCs w:val="28"/>
              </w:rPr>
              <w:t>«Развитие образования в Саратовской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Управление образования</w:t>
            </w: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3500,0</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6</w:t>
            </w: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cs="Calibri"/>
                <w:bCs/>
                <w:color w:val="000000"/>
                <w:sz w:val="28"/>
                <w:szCs w:val="28"/>
              </w:rPr>
              <w:t>«Культура Саратовской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Управление культуры</w:t>
            </w: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4214,1</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7</w:t>
            </w: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cs="Calibri"/>
                <w:bCs/>
                <w:color w:val="000000"/>
                <w:sz w:val="28"/>
                <w:szCs w:val="28"/>
              </w:rPr>
              <w:t>«Комплексное развитие сельских территорий»</w:t>
            </w: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Управление сельского хозяйства</w:t>
            </w: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pPr>
            <w:r>
              <w:rPr>
                <w:rFonts w:ascii="PT Astra Serif" w:hAnsi="PT Astra Serif" w:cs="Calibri"/>
                <w:bCs/>
                <w:color w:val="000000"/>
                <w:sz w:val="28"/>
                <w:szCs w:val="28"/>
              </w:rPr>
              <w:t>91600,4</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bCs/>
                <w:color w:val="000000"/>
                <w:sz w:val="28"/>
                <w:szCs w:val="28"/>
              </w:rPr>
            </w:pPr>
            <w:r>
              <w:rPr>
                <w:rFonts w:ascii="PT Astra Serif" w:hAnsi="PT Astra Serif" w:cs="Calibri"/>
                <w:bCs/>
                <w:color w:val="000000"/>
                <w:sz w:val="28"/>
                <w:szCs w:val="28"/>
              </w:rPr>
              <w:t>80231,4</w:t>
            </w: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bCs/>
                <w:color w:val="000000"/>
                <w:sz w:val="28"/>
                <w:szCs w:val="28"/>
              </w:rPr>
            </w:pP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8</w:t>
            </w: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bCs/>
                <w:color w:val="000000"/>
                <w:sz w:val="28"/>
                <w:szCs w:val="28"/>
              </w:rPr>
            </w:pPr>
            <w:r>
              <w:rPr>
                <w:rFonts w:ascii="PT Astra Serif" w:hAnsi="PT Astra Serif" w:cs="Calibri"/>
                <w:bCs/>
                <w:color w:val="000000"/>
                <w:sz w:val="28"/>
                <w:szCs w:val="28"/>
              </w:rPr>
              <w:t>Проект «Сохранение объектов культурного наследия».</w:t>
            </w:r>
          </w:p>
          <w:p w:rsidR="00D8406C" w:rsidRDefault="00D8406C" w:rsidP="00267D1D">
            <w:pPr>
              <w:contextualSpacing/>
              <w:jc w:val="center"/>
              <w:rPr>
                <w:rFonts w:ascii="PT Astra Serif" w:hAnsi="PT Astra Serif"/>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100000,0</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r>
      <w:tr w:rsidR="00D8406C" w:rsidTr="00267D1D">
        <w:tc>
          <w:tcPr>
            <w:tcW w:w="81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3580"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ИТОГО</w:t>
            </w:r>
          </w:p>
        </w:tc>
        <w:tc>
          <w:tcPr>
            <w:tcW w:w="226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sz w:val="28"/>
                <w:szCs w:val="28"/>
              </w:rPr>
            </w:pPr>
          </w:p>
        </w:tc>
        <w:tc>
          <w:tcPr>
            <w:tcW w:w="1277"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b/>
                <w:bCs/>
                <w:color w:val="000000"/>
                <w:sz w:val="24"/>
                <w:szCs w:val="24"/>
              </w:rPr>
            </w:pPr>
            <w:r>
              <w:rPr>
                <w:rFonts w:ascii="PT Astra Serif" w:hAnsi="PT Astra Serif" w:cs="Calibri"/>
                <w:b/>
                <w:bCs/>
                <w:color w:val="000000"/>
                <w:sz w:val="24"/>
                <w:szCs w:val="24"/>
              </w:rPr>
              <w:t>214234,0</w:t>
            </w:r>
          </w:p>
        </w:tc>
        <w:tc>
          <w:tcPr>
            <w:tcW w:w="1275"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b/>
                <w:bCs/>
                <w:color w:val="000000"/>
                <w:sz w:val="24"/>
                <w:szCs w:val="24"/>
              </w:rPr>
            </w:pPr>
            <w:r>
              <w:rPr>
                <w:rFonts w:ascii="PT Astra Serif" w:hAnsi="PT Astra Serif" w:cs="Calibri"/>
                <w:b/>
                <w:bCs/>
                <w:color w:val="000000"/>
                <w:sz w:val="24"/>
                <w:szCs w:val="24"/>
              </w:rPr>
              <w:t>160765,9</w:t>
            </w:r>
          </w:p>
        </w:tc>
        <w:tc>
          <w:tcPr>
            <w:tcW w:w="1284" w:type="dxa"/>
            <w:tcBorders>
              <w:top w:val="single" w:sz="4" w:space="0" w:color="000000"/>
              <w:left w:val="single" w:sz="4" w:space="0" w:color="000000"/>
              <w:bottom w:val="single" w:sz="4" w:space="0" w:color="000000"/>
              <w:right w:val="single" w:sz="4" w:space="0" w:color="000000"/>
            </w:tcBorders>
          </w:tcPr>
          <w:p w:rsidR="00D8406C" w:rsidRDefault="00D8406C" w:rsidP="00267D1D">
            <w:pPr>
              <w:contextualSpacing/>
              <w:jc w:val="center"/>
              <w:rPr>
                <w:rFonts w:ascii="PT Astra Serif" w:hAnsi="PT Astra Serif" w:cs="Calibri"/>
                <w:b/>
                <w:bCs/>
                <w:color w:val="000000"/>
                <w:sz w:val="24"/>
                <w:szCs w:val="24"/>
              </w:rPr>
            </w:pPr>
            <w:r>
              <w:rPr>
                <w:rFonts w:ascii="PT Astra Serif" w:hAnsi="PT Astra Serif" w:cs="Calibri"/>
                <w:b/>
                <w:bCs/>
                <w:color w:val="000000"/>
                <w:sz w:val="24"/>
                <w:szCs w:val="24"/>
              </w:rPr>
              <w:t>-</w:t>
            </w:r>
          </w:p>
        </w:tc>
      </w:tr>
    </w:tbl>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8"/>
          <w:szCs w:val="28"/>
        </w:rPr>
      </w:pPr>
    </w:p>
    <w:p w:rsidR="00D8406C" w:rsidRDefault="00D8406C" w:rsidP="00D8406C">
      <w:pPr>
        <w:contextualSpacing/>
        <w:jc w:val="right"/>
        <w:rPr>
          <w:rFonts w:ascii="PT Astra Serif" w:hAnsi="PT Astra Serif"/>
          <w:sz w:val="24"/>
          <w:szCs w:val="24"/>
        </w:rPr>
      </w:pPr>
      <w:r>
        <w:rPr>
          <w:rFonts w:ascii="PT Astra Serif" w:hAnsi="PT Astra Serif"/>
          <w:sz w:val="28"/>
          <w:szCs w:val="28"/>
        </w:rPr>
        <w:t xml:space="preserve">  </w:t>
      </w:r>
      <w:r>
        <w:rPr>
          <w:rFonts w:ascii="PT Astra Serif" w:hAnsi="PT Astra Serif"/>
          <w:sz w:val="24"/>
          <w:szCs w:val="24"/>
        </w:rPr>
        <w:t>Приложение № 2</w:t>
      </w:r>
    </w:p>
    <w:p w:rsidR="00D8406C" w:rsidRDefault="00D8406C" w:rsidP="00D8406C">
      <w:pPr>
        <w:ind w:left="4536"/>
        <w:contextualSpacing/>
        <w:jc w:val="right"/>
        <w:rPr>
          <w:rFonts w:ascii="PT Astra Serif" w:hAnsi="PT Astra Serif"/>
          <w:sz w:val="24"/>
          <w:szCs w:val="24"/>
        </w:rPr>
      </w:pPr>
      <w:r>
        <w:rPr>
          <w:rFonts w:ascii="PT Astra Serif" w:hAnsi="PT Astra Serif"/>
          <w:sz w:val="24"/>
          <w:szCs w:val="24"/>
        </w:rPr>
        <w:lastRenderedPageBreak/>
        <w:t>к Стратегии социально-экономического развития</w:t>
      </w:r>
    </w:p>
    <w:p w:rsidR="00D8406C" w:rsidRDefault="00D8406C" w:rsidP="00D8406C">
      <w:pPr>
        <w:ind w:left="4536"/>
        <w:contextualSpacing/>
        <w:jc w:val="right"/>
        <w:rPr>
          <w:rFonts w:ascii="PT Astra Serif" w:hAnsi="PT Astra Serif"/>
          <w:sz w:val="24"/>
          <w:szCs w:val="24"/>
        </w:rPr>
      </w:pPr>
      <w:r>
        <w:rPr>
          <w:rFonts w:ascii="PT Astra Serif" w:hAnsi="PT Astra Serif"/>
          <w:sz w:val="24"/>
          <w:szCs w:val="24"/>
        </w:rPr>
        <w:t xml:space="preserve"> Аткарского муниципального района Саратовской </w:t>
      </w:r>
    </w:p>
    <w:p w:rsidR="00D8406C" w:rsidRDefault="00D8406C" w:rsidP="00D8406C">
      <w:pPr>
        <w:ind w:left="4536"/>
        <w:contextualSpacing/>
        <w:jc w:val="right"/>
        <w:rPr>
          <w:rFonts w:ascii="PT Astra Serif" w:hAnsi="PT Astra Serif"/>
          <w:sz w:val="24"/>
          <w:szCs w:val="24"/>
        </w:rPr>
      </w:pPr>
      <w:r>
        <w:rPr>
          <w:rFonts w:ascii="PT Astra Serif" w:hAnsi="PT Astra Serif"/>
          <w:sz w:val="24"/>
          <w:szCs w:val="24"/>
        </w:rPr>
        <w:t>области до 2030 года и на перспективу до 2036 года</w:t>
      </w:r>
    </w:p>
    <w:p w:rsidR="00D8406C" w:rsidRDefault="00D8406C" w:rsidP="00D8406C">
      <w:pPr>
        <w:contextualSpacing/>
        <w:jc w:val="center"/>
        <w:rPr>
          <w:rFonts w:ascii="PT Astra Serif" w:hAnsi="PT Astra Serif"/>
          <w:b/>
          <w:sz w:val="28"/>
          <w:szCs w:val="28"/>
        </w:rPr>
      </w:pPr>
      <w:r>
        <w:rPr>
          <w:rFonts w:ascii="PT Astra Serif" w:hAnsi="PT Astra Serif"/>
          <w:color w:val="FF0000"/>
          <w:sz w:val="24"/>
          <w:szCs w:val="24"/>
        </w:rPr>
        <w:br/>
      </w:r>
      <w:r>
        <w:rPr>
          <w:rFonts w:ascii="PT Astra Serif" w:hAnsi="PT Astra Serif"/>
          <w:b/>
          <w:sz w:val="28"/>
          <w:szCs w:val="28"/>
        </w:rPr>
        <w:t xml:space="preserve">Перечень </w:t>
      </w: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 xml:space="preserve">муниципальных программ по Аткарскому муниципальному району                       </w:t>
      </w:r>
    </w:p>
    <w:p w:rsidR="00D8406C" w:rsidRDefault="00D8406C" w:rsidP="00D8406C">
      <w:pPr>
        <w:contextualSpacing/>
        <w:jc w:val="center"/>
        <w:rPr>
          <w:rFonts w:ascii="PT Astra Serif" w:hAnsi="PT Astra Serif"/>
          <w:b/>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2757"/>
        <w:gridCol w:w="4678"/>
        <w:gridCol w:w="2410"/>
      </w:tblGrid>
      <w:tr w:rsidR="00D8406C" w:rsidTr="00267D1D">
        <w:trPr>
          <w:trHeight w:val="1143"/>
        </w:trPr>
        <w:tc>
          <w:tcPr>
            <w:tcW w:w="645" w:type="dxa"/>
            <w:tcBorders>
              <w:top w:val="single" w:sz="4" w:space="0" w:color="auto"/>
              <w:left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w:t>
            </w:r>
          </w:p>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п/п</w:t>
            </w:r>
          </w:p>
        </w:tc>
        <w:tc>
          <w:tcPr>
            <w:tcW w:w="2757" w:type="dxa"/>
            <w:tcBorders>
              <w:top w:val="single" w:sz="4" w:space="0" w:color="auto"/>
              <w:left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Документ, утверждающий программу</w:t>
            </w:r>
          </w:p>
        </w:tc>
        <w:tc>
          <w:tcPr>
            <w:tcW w:w="4678" w:type="dxa"/>
            <w:tcBorders>
              <w:top w:val="single" w:sz="4" w:space="0" w:color="auto"/>
              <w:left w:val="single" w:sz="4" w:space="0" w:color="auto"/>
              <w:right w:val="single" w:sz="4" w:space="0" w:color="auto"/>
            </w:tcBorders>
          </w:tcPr>
          <w:p w:rsidR="00D8406C" w:rsidRDefault="00D8406C" w:rsidP="00267D1D">
            <w:pPr>
              <w:contextualSpacing/>
              <w:jc w:val="center"/>
              <w:rPr>
                <w:rFonts w:ascii="PT Astra Serif" w:hAnsi="PT Astra Serif"/>
                <w:b/>
                <w:sz w:val="28"/>
                <w:szCs w:val="28"/>
              </w:rPr>
            </w:pPr>
            <w:r>
              <w:rPr>
                <w:rFonts w:ascii="PT Astra Serif" w:hAnsi="PT Astra Serif"/>
                <w:b/>
                <w:sz w:val="28"/>
                <w:szCs w:val="28"/>
              </w:rPr>
              <w:t>Наименование программы</w:t>
            </w:r>
          </w:p>
        </w:tc>
        <w:tc>
          <w:tcPr>
            <w:tcW w:w="2410" w:type="dxa"/>
            <w:tcBorders>
              <w:top w:val="single" w:sz="4" w:space="0" w:color="auto"/>
              <w:left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
                <w:sz w:val="28"/>
                <w:szCs w:val="28"/>
              </w:rPr>
              <w:t>Ответственный исполнитель</w:t>
            </w:r>
          </w:p>
        </w:tc>
      </w:tr>
      <w:tr w:rsidR="00D8406C" w:rsidTr="00267D1D">
        <w:trPr>
          <w:trHeight w:val="1444"/>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w:t>
            </w:r>
          </w:p>
          <w:p w:rsidR="00D8406C" w:rsidRDefault="00D8406C" w:rsidP="00267D1D">
            <w:pPr>
              <w:contextualSpacing/>
              <w:rPr>
                <w:rFonts w:ascii="PT Astra Serif" w:hAnsi="PT Astra Serif"/>
                <w:sz w:val="28"/>
                <w:szCs w:val="28"/>
              </w:rPr>
            </w:pP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17.10.2024г. № 643</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«Формирование и проведение государственного кадастрового учета земельных участков и объектов муниципальной собственности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Отдел по вопросам имущественных и земельных отношений</w:t>
            </w:r>
          </w:p>
        </w:tc>
      </w:tr>
      <w:tr w:rsidR="00D8406C" w:rsidTr="00267D1D">
        <w:trPr>
          <w:trHeight w:val="786"/>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2</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23.09.2024г. № 582</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Cs/>
                <w:sz w:val="28"/>
                <w:szCs w:val="28"/>
              </w:rPr>
              <w:t>«Развитие малого и среднего предпринимательства в Аткарском муниципальном районе»</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экономического развития</w:t>
            </w:r>
          </w:p>
        </w:tc>
      </w:tr>
      <w:tr w:rsidR="00D8406C" w:rsidTr="00267D1D">
        <w:trPr>
          <w:trHeight w:val="408"/>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3</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 17.10.2024г. №644</w:t>
            </w:r>
          </w:p>
          <w:p w:rsidR="00D8406C" w:rsidRDefault="00D8406C" w:rsidP="00267D1D">
            <w:pPr>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sz w:val="28"/>
                <w:szCs w:val="28"/>
              </w:rPr>
              <w:t>«Развитие муниципальной службы в Аткарском муниципальном районе»</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по контрольно-организационной и кадровой работе</w:t>
            </w:r>
          </w:p>
        </w:tc>
      </w:tr>
      <w:tr w:rsidR="00D8406C" w:rsidTr="00267D1D">
        <w:trPr>
          <w:trHeight w:val="77"/>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4</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 12.12.2024г. №794</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Cs/>
                <w:sz w:val="28"/>
                <w:szCs w:val="28"/>
              </w:rPr>
              <w:t>«Противодействие коррупции в Аткарском муниципальном районе Саратовской области»</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Отдел  по контрольно-организационной и кадровой работе </w:t>
            </w:r>
          </w:p>
        </w:tc>
      </w:tr>
      <w:tr w:rsidR="00D8406C" w:rsidTr="00267D1D">
        <w:trPr>
          <w:trHeight w:val="77"/>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5</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 16.10.2024 №637</w:t>
            </w:r>
          </w:p>
          <w:p w:rsidR="00D8406C" w:rsidRDefault="00D8406C" w:rsidP="00267D1D">
            <w:pPr>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Cs/>
                <w:sz w:val="28"/>
                <w:szCs w:val="28"/>
              </w:rPr>
            </w:pPr>
            <w:r>
              <w:rPr>
                <w:rFonts w:ascii="PT Astra Serif" w:hAnsi="PT Astra Serif"/>
                <w:sz w:val="28"/>
                <w:szCs w:val="28"/>
              </w:rPr>
              <w:t>«Информационное обеспечение деятельности органов местного самоуправления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по контрольно-организационной и кадровой работе</w:t>
            </w:r>
          </w:p>
        </w:tc>
      </w:tr>
      <w:tr w:rsidR="00D8406C" w:rsidTr="00267D1D">
        <w:trPr>
          <w:trHeight w:val="304"/>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6</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pStyle w:val="ae"/>
              <w:contextualSpacing/>
              <w:rPr>
                <w:rFonts w:ascii="PT Astra Serif" w:hAnsi="PT Astra Serif"/>
                <w:b/>
                <w:sz w:val="28"/>
                <w:szCs w:val="28"/>
              </w:rPr>
            </w:pPr>
            <w:r>
              <w:rPr>
                <w:rFonts w:ascii="PT Astra Serif" w:hAnsi="PT Astra Serif"/>
                <w:sz w:val="28"/>
                <w:szCs w:val="28"/>
              </w:rPr>
              <w:t>Постановление от 08.10.2024г. № 613</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Cs/>
                <w:sz w:val="28"/>
                <w:szCs w:val="28"/>
                <w:lang w:bidi="ru-RU"/>
              </w:rPr>
            </w:pPr>
            <w:r>
              <w:rPr>
                <w:rFonts w:ascii="PT Astra Serif" w:hAnsi="PT Astra Serif"/>
                <w:sz w:val="28"/>
                <w:szCs w:val="28"/>
                <w:lang w:bidi="ru-RU"/>
              </w:rPr>
              <w:t>«Профилактика правонарушений, п</w:t>
            </w:r>
            <w:r>
              <w:rPr>
                <w:rFonts w:ascii="PT Astra Serif" w:hAnsi="PT Astra Serif"/>
                <w:sz w:val="28"/>
                <w:szCs w:val="28"/>
              </w:rPr>
              <w:t xml:space="preserve">ротиводействие терроризму и экстремизму, незаконному обороту наркотических средств </w:t>
            </w:r>
            <w:r>
              <w:rPr>
                <w:rFonts w:ascii="PT Astra Serif" w:hAnsi="PT Astra Serif"/>
                <w:sz w:val="28"/>
                <w:szCs w:val="28"/>
                <w:lang w:bidi="ru-RU"/>
              </w:rPr>
              <w:t xml:space="preserve">и усиление борьбы с преступностью  на территории </w:t>
            </w:r>
            <w:r>
              <w:rPr>
                <w:rFonts w:ascii="PT Astra Serif" w:hAnsi="PT Astra Serif"/>
                <w:bCs/>
                <w:sz w:val="28"/>
                <w:szCs w:val="28"/>
                <w:lang w:bidi="ru-RU"/>
              </w:rPr>
              <w:t>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по вопросам взаимодействия с правоохранительными органами</w:t>
            </w:r>
          </w:p>
        </w:tc>
      </w:tr>
      <w:tr w:rsidR="00D8406C" w:rsidTr="00267D1D">
        <w:trPr>
          <w:trHeight w:val="1026"/>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7</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08.11.2024г. № 699</w:t>
            </w:r>
          </w:p>
          <w:p w:rsidR="00D8406C" w:rsidRDefault="00D8406C" w:rsidP="00267D1D">
            <w:pPr>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pStyle w:val="ae"/>
              <w:contextualSpacing/>
              <w:rPr>
                <w:rFonts w:ascii="PT Astra Serif" w:hAnsi="PT Astra Serif"/>
                <w:bCs/>
                <w:sz w:val="28"/>
                <w:szCs w:val="28"/>
              </w:rPr>
            </w:pPr>
            <w:r>
              <w:rPr>
                <w:rFonts w:ascii="PT Astra Serif" w:hAnsi="PT Astra Serif"/>
                <w:bCs/>
                <w:sz w:val="28"/>
                <w:szCs w:val="28"/>
                <w:lang w:eastAsia="en-US"/>
              </w:rPr>
              <w:t>«Развитие физической культуры, спорта и туризма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 xml:space="preserve">Отдел по вопросам общественных отношений, спорту и делам </w:t>
            </w:r>
            <w:r>
              <w:rPr>
                <w:rFonts w:ascii="PT Astra Serif" w:hAnsi="PT Astra Serif"/>
                <w:sz w:val="28"/>
                <w:szCs w:val="28"/>
              </w:rPr>
              <w:lastRenderedPageBreak/>
              <w:t>молодежи</w:t>
            </w:r>
          </w:p>
        </w:tc>
      </w:tr>
      <w:tr w:rsidR="00D8406C" w:rsidTr="00267D1D">
        <w:trPr>
          <w:trHeight w:val="786"/>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lastRenderedPageBreak/>
              <w:t>8</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06.12.2024г. №759</w:t>
            </w:r>
          </w:p>
          <w:p w:rsidR="00D8406C" w:rsidRDefault="00D8406C" w:rsidP="00267D1D">
            <w:pPr>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pStyle w:val="ae"/>
              <w:contextualSpacing/>
              <w:rPr>
                <w:rFonts w:ascii="PT Astra Serif" w:hAnsi="PT Astra Serif"/>
                <w:bCs/>
                <w:sz w:val="28"/>
                <w:szCs w:val="28"/>
                <w:lang w:eastAsia="en-US"/>
              </w:rPr>
            </w:pPr>
            <w:r>
              <w:rPr>
                <w:rFonts w:ascii="PT Astra Serif" w:hAnsi="PT Astra Serif"/>
                <w:bCs/>
                <w:color w:val="000000"/>
                <w:sz w:val="28"/>
                <w:szCs w:val="28"/>
                <w:lang w:bidi="ru-RU"/>
              </w:rPr>
              <w:t>«Молодежь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по вопросам общественных отношений, спорту и делам молодежи</w:t>
            </w:r>
          </w:p>
        </w:tc>
      </w:tr>
      <w:tr w:rsidR="00D8406C" w:rsidTr="00267D1D">
        <w:trPr>
          <w:trHeight w:val="786"/>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9</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28.12.2024г. № 844</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widowControl w:val="0"/>
              <w:tabs>
                <w:tab w:val="left" w:pos="851"/>
              </w:tabs>
              <w:contextualSpacing/>
              <w:jc w:val="both"/>
              <w:rPr>
                <w:rFonts w:ascii="PT Astra Serif" w:hAnsi="PT Astra Serif"/>
                <w:sz w:val="28"/>
                <w:szCs w:val="28"/>
              </w:rPr>
            </w:pPr>
            <w:r>
              <w:rPr>
                <w:rFonts w:ascii="PT Astra Serif" w:hAnsi="PT Astra Serif"/>
                <w:sz w:val="28"/>
                <w:szCs w:val="28"/>
              </w:rPr>
              <w:t xml:space="preserve">«Развитие культуры  на территории Аткарского муниципального района Саратовской области» </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Управление культуры и туризма</w:t>
            </w:r>
          </w:p>
        </w:tc>
      </w:tr>
      <w:tr w:rsidR="00D8406C" w:rsidTr="00267D1D">
        <w:trPr>
          <w:trHeight w:val="346"/>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10</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17.10.2024г. №638</w:t>
            </w:r>
          </w:p>
          <w:p w:rsidR="00D8406C" w:rsidRDefault="00D8406C" w:rsidP="00267D1D">
            <w:pPr>
              <w:contextualSpacing/>
              <w:rPr>
                <w:rFonts w:ascii="PT Astra Serif" w:hAnsi="PT Astra Serif"/>
                <w:sz w:val="28"/>
                <w:szCs w:val="28"/>
              </w:rPr>
            </w:pPr>
          </w:p>
          <w:p w:rsidR="00D8406C" w:rsidRDefault="00D8406C" w:rsidP="00267D1D">
            <w:pPr>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widowControl w:val="0"/>
              <w:tabs>
                <w:tab w:val="left" w:pos="851"/>
              </w:tabs>
              <w:contextualSpacing/>
              <w:jc w:val="both"/>
              <w:rPr>
                <w:rFonts w:ascii="PT Astra Serif" w:hAnsi="PT Astra Serif"/>
                <w:sz w:val="28"/>
                <w:szCs w:val="28"/>
              </w:rPr>
            </w:pPr>
            <w:r>
              <w:rPr>
                <w:rFonts w:ascii="PT Astra Serif" w:hAnsi="PT Astra Serif"/>
                <w:sz w:val="28"/>
                <w:szCs w:val="28"/>
              </w:rPr>
              <w:t>«Административно-хозяйственное и бухгалтерское обслуживание органов местного самоуправления и муниципальных учреждений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МУ ЦАХУ</w:t>
            </w:r>
          </w:p>
          <w:p w:rsidR="00D8406C" w:rsidRDefault="00D8406C" w:rsidP="00267D1D">
            <w:pPr>
              <w:contextualSpacing/>
              <w:rPr>
                <w:rFonts w:ascii="PT Astra Serif" w:hAnsi="PT Astra Serif"/>
                <w:sz w:val="28"/>
                <w:szCs w:val="28"/>
              </w:rPr>
            </w:pPr>
            <w:r>
              <w:rPr>
                <w:rFonts w:ascii="PT Astra Serif" w:hAnsi="PT Astra Serif"/>
                <w:sz w:val="28"/>
                <w:szCs w:val="28"/>
              </w:rPr>
              <w:t>МКУ ЦБ</w:t>
            </w:r>
          </w:p>
        </w:tc>
      </w:tr>
      <w:tr w:rsidR="00D8406C" w:rsidTr="00267D1D">
        <w:trPr>
          <w:trHeight w:val="845"/>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11</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10.10.2024г. №615</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bCs/>
                <w:sz w:val="28"/>
                <w:szCs w:val="28"/>
              </w:rPr>
              <w:t>«Энергосбережение и повышение энергетической эффективности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ЖКХ</w:t>
            </w:r>
          </w:p>
        </w:tc>
      </w:tr>
      <w:tr w:rsidR="00D8406C" w:rsidTr="00267D1D">
        <w:trPr>
          <w:trHeight w:val="841"/>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12</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10.10.2024г. №616</w:t>
            </w:r>
          </w:p>
          <w:p w:rsidR="00D8406C" w:rsidRDefault="00D8406C" w:rsidP="00267D1D">
            <w:pPr>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Cs/>
                <w:sz w:val="28"/>
                <w:szCs w:val="28"/>
              </w:rPr>
            </w:pPr>
            <w:r>
              <w:rPr>
                <w:rFonts w:ascii="PT Astra Serif" w:hAnsi="PT Astra Serif"/>
                <w:sz w:val="28"/>
                <w:szCs w:val="28"/>
              </w:rPr>
              <w:t>«Дорожная деятельность в отношении автомобильных дорог общего пользования местного значения в границах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ЖКХ</w:t>
            </w:r>
          </w:p>
        </w:tc>
      </w:tr>
      <w:tr w:rsidR="00D8406C" w:rsidTr="00267D1D">
        <w:trPr>
          <w:trHeight w:val="1112"/>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13</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10.10.2024г. №614</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Осуществление деятельности по накоплению и транспортированию твердых коммунальных отходов на территории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ЖКХ</w:t>
            </w:r>
          </w:p>
        </w:tc>
      </w:tr>
      <w:tr w:rsidR="00D8406C" w:rsidTr="00267D1D">
        <w:trPr>
          <w:trHeight w:val="976"/>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14</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 15.10.2024г. № 634</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«Разработка документов территориального планирования и градостроительного зонирования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ЖКХ</w:t>
            </w:r>
          </w:p>
        </w:tc>
      </w:tr>
      <w:tr w:rsidR="00D8406C" w:rsidTr="00267D1D">
        <w:trPr>
          <w:trHeight w:val="704"/>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15</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 05.12.2024г. №756</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«Развитие территорий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ЖКХ</w:t>
            </w:r>
          </w:p>
        </w:tc>
      </w:tr>
      <w:tr w:rsidR="00D8406C" w:rsidTr="00267D1D">
        <w:trPr>
          <w:trHeight w:val="258"/>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16</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17.10.2024г. №639</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Cs/>
                <w:sz w:val="28"/>
                <w:szCs w:val="28"/>
              </w:rPr>
              <w:t xml:space="preserve">«Предупреждение заболеваемости геморрагической лихорадкой с почечным синдромом на территории </w:t>
            </w:r>
            <w:r>
              <w:rPr>
                <w:rFonts w:ascii="PT Astra Serif" w:hAnsi="PT Astra Serif"/>
                <w:bCs/>
                <w:sz w:val="28"/>
                <w:szCs w:val="28"/>
              </w:rPr>
              <w:lastRenderedPageBreak/>
              <w:t>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lastRenderedPageBreak/>
              <w:t xml:space="preserve">Отдел по социальным вопросам и </w:t>
            </w:r>
            <w:r>
              <w:rPr>
                <w:rFonts w:ascii="PT Astra Serif" w:hAnsi="PT Astra Serif"/>
                <w:sz w:val="28"/>
                <w:szCs w:val="28"/>
              </w:rPr>
              <w:lastRenderedPageBreak/>
              <w:t>трудовым отношениям</w:t>
            </w:r>
          </w:p>
        </w:tc>
      </w:tr>
      <w:tr w:rsidR="00D8406C" w:rsidTr="00267D1D">
        <w:trPr>
          <w:trHeight w:val="828"/>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lastRenderedPageBreak/>
              <w:t>17</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09.12.2024г. №786</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«Социальная политика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по социальным вопросам и трудовым отношениям</w:t>
            </w:r>
          </w:p>
        </w:tc>
      </w:tr>
      <w:tr w:rsidR="00D8406C" w:rsidTr="00267D1D">
        <w:trPr>
          <w:trHeight w:val="549"/>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18</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06.12.2024г. № 761</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Cs/>
                <w:sz w:val="28"/>
                <w:szCs w:val="28"/>
              </w:rPr>
              <w:t>«Развитие образования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Управление образования</w:t>
            </w:r>
          </w:p>
        </w:tc>
      </w:tr>
      <w:tr w:rsidR="00D8406C" w:rsidTr="00267D1D">
        <w:trPr>
          <w:trHeight w:val="258"/>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19</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05.12.2024г. №757</w:t>
            </w:r>
          </w:p>
          <w:p w:rsidR="00D8406C" w:rsidRDefault="00D8406C" w:rsidP="00267D1D">
            <w:pPr>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bCs/>
                <w:sz w:val="28"/>
                <w:szCs w:val="28"/>
              </w:rPr>
              <w:t>«Организация летнего отдыха, оздоровления и занятости детей и подростков Аткарского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Управление образования</w:t>
            </w:r>
          </w:p>
        </w:tc>
      </w:tr>
      <w:tr w:rsidR="00D8406C" w:rsidTr="00267D1D">
        <w:trPr>
          <w:trHeight w:val="1304"/>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20</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 18.09.2024г. № 575</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ind w:right="-6"/>
              <w:contextualSpacing/>
              <w:rPr>
                <w:rFonts w:ascii="PT Astra Serif" w:hAnsi="PT Astra Serif"/>
                <w:sz w:val="28"/>
                <w:szCs w:val="28"/>
              </w:rPr>
            </w:pPr>
            <w:r>
              <w:rPr>
                <w:rFonts w:ascii="PT Astra Serif" w:hAnsi="PT Astra Serif"/>
                <w:sz w:val="28"/>
                <w:szCs w:val="28"/>
              </w:rPr>
              <w:t>«Профилактика правонарушений и преступлений среди несовершеннолетних и в отношении несовершеннолетних в Аткарском муниципальном районе»</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Сектор по делам несовершеннолетних и защите их прав</w:t>
            </w:r>
          </w:p>
        </w:tc>
      </w:tr>
      <w:tr w:rsidR="00D8406C" w:rsidTr="00267D1D">
        <w:trPr>
          <w:trHeight w:val="258"/>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21</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23.12.2024г. №827</w:t>
            </w:r>
          </w:p>
          <w:p w:rsidR="00D8406C" w:rsidRDefault="00D8406C" w:rsidP="00267D1D">
            <w:pPr>
              <w:contextualSpacing/>
              <w:rPr>
                <w:rFonts w:ascii="PT Astra Serif" w:hAnsi="PT Astra Serif"/>
                <w:b/>
                <w:sz w:val="28"/>
                <w:szCs w:val="28"/>
              </w:rPr>
            </w:pPr>
          </w:p>
          <w:p w:rsidR="00D8406C" w:rsidRDefault="00D8406C" w:rsidP="00267D1D">
            <w:pPr>
              <w:ind w:firstLine="190"/>
              <w:contextualSpacing/>
              <w:rPr>
                <w:rFonts w:ascii="PT Astra Serif" w:hAnsi="PT Astra Serif"/>
                <w:sz w:val="28"/>
                <w:szCs w:val="28"/>
              </w:rPr>
            </w:pP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«Организация и осуществление мероприятий по гражданской обороне, защите населения и территории Аткарского муниципального района от чрезвычайных ситуаций и природного и техногенного характера»</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Отдел по делам ГО и ЧС</w:t>
            </w:r>
          </w:p>
        </w:tc>
      </w:tr>
      <w:tr w:rsidR="00D8406C" w:rsidTr="00267D1D">
        <w:trPr>
          <w:trHeight w:val="258"/>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22</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Постановление от</w:t>
            </w:r>
          </w:p>
          <w:p w:rsidR="00D8406C" w:rsidRDefault="00D8406C" w:rsidP="00267D1D">
            <w:pPr>
              <w:contextualSpacing/>
              <w:rPr>
                <w:rFonts w:ascii="PT Astra Serif" w:hAnsi="PT Astra Serif"/>
                <w:sz w:val="28"/>
                <w:szCs w:val="28"/>
              </w:rPr>
            </w:pPr>
            <w:r>
              <w:rPr>
                <w:rFonts w:ascii="PT Astra Serif" w:hAnsi="PT Astra Serif"/>
                <w:sz w:val="28"/>
                <w:szCs w:val="28"/>
              </w:rPr>
              <w:t>23.12.2024г. №825</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ind w:right="-6"/>
              <w:contextualSpacing/>
              <w:rPr>
                <w:rFonts w:ascii="PT Astra Serif" w:hAnsi="PT Astra Serif"/>
                <w:b/>
                <w:sz w:val="28"/>
                <w:szCs w:val="28"/>
              </w:rPr>
            </w:pPr>
            <w:r>
              <w:rPr>
                <w:rFonts w:ascii="PT Astra Serif" w:hAnsi="PT Astra Serif"/>
                <w:sz w:val="28"/>
                <w:szCs w:val="28"/>
              </w:rPr>
              <w:t>«Охрана окружающей среды в Аткарском муниципальном районе»</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Помощник главы по общим вопросам</w:t>
            </w:r>
          </w:p>
        </w:tc>
      </w:tr>
      <w:tr w:rsidR="00D8406C" w:rsidTr="00267D1D">
        <w:trPr>
          <w:trHeight w:val="258"/>
        </w:trPr>
        <w:tc>
          <w:tcPr>
            <w:tcW w:w="645"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jc w:val="center"/>
              <w:rPr>
                <w:rFonts w:ascii="PT Astra Serif" w:hAnsi="PT Astra Serif"/>
                <w:sz w:val="28"/>
                <w:szCs w:val="28"/>
              </w:rPr>
            </w:pPr>
            <w:r>
              <w:rPr>
                <w:rFonts w:ascii="PT Astra Serif" w:hAnsi="PT Astra Serif"/>
                <w:sz w:val="28"/>
                <w:szCs w:val="28"/>
              </w:rPr>
              <w:t>23</w:t>
            </w:r>
          </w:p>
        </w:tc>
        <w:tc>
          <w:tcPr>
            <w:tcW w:w="2757"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b/>
                <w:sz w:val="28"/>
                <w:szCs w:val="28"/>
              </w:rPr>
            </w:pPr>
            <w:r>
              <w:rPr>
                <w:rFonts w:ascii="PT Astra Serif" w:hAnsi="PT Astra Serif"/>
                <w:sz w:val="28"/>
                <w:szCs w:val="28"/>
              </w:rPr>
              <w:t>Постановление от 28.12.2024г. № 847</w:t>
            </w:r>
          </w:p>
        </w:tc>
        <w:tc>
          <w:tcPr>
            <w:tcW w:w="4678" w:type="dxa"/>
            <w:tcBorders>
              <w:top w:val="single" w:sz="4" w:space="0" w:color="auto"/>
              <w:left w:val="single" w:sz="4" w:space="0" w:color="auto"/>
              <w:bottom w:val="single" w:sz="4" w:space="0" w:color="auto"/>
              <w:right w:val="single" w:sz="4" w:space="0" w:color="auto"/>
            </w:tcBorders>
          </w:tcPr>
          <w:p w:rsidR="00D8406C" w:rsidRDefault="00D8406C" w:rsidP="00267D1D">
            <w:pPr>
              <w:ind w:right="-6"/>
              <w:contextualSpacing/>
              <w:rPr>
                <w:rFonts w:ascii="PT Astra Serif" w:hAnsi="PT Astra Serif"/>
                <w:sz w:val="28"/>
                <w:szCs w:val="28"/>
              </w:rPr>
            </w:pPr>
            <w:r>
              <w:rPr>
                <w:rFonts w:ascii="PT Astra Serif" w:hAnsi="PT Astra Serif"/>
                <w:sz w:val="28"/>
                <w:szCs w:val="28"/>
              </w:rPr>
              <w:t>«Комплексное развитие муниципального образования Аткарский муниципальный район»</w:t>
            </w:r>
          </w:p>
        </w:tc>
        <w:tc>
          <w:tcPr>
            <w:tcW w:w="2410" w:type="dxa"/>
            <w:tcBorders>
              <w:top w:val="single" w:sz="4" w:space="0" w:color="auto"/>
              <w:left w:val="single" w:sz="4" w:space="0" w:color="auto"/>
              <w:bottom w:val="single" w:sz="4" w:space="0" w:color="auto"/>
              <w:right w:val="single" w:sz="4" w:space="0" w:color="auto"/>
            </w:tcBorders>
          </w:tcPr>
          <w:p w:rsidR="00D8406C" w:rsidRDefault="00D8406C" w:rsidP="00267D1D">
            <w:pPr>
              <w:contextualSpacing/>
              <w:rPr>
                <w:rFonts w:ascii="PT Astra Serif" w:hAnsi="PT Astra Serif"/>
                <w:sz w:val="28"/>
                <w:szCs w:val="28"/>
              </w:rPr>
            </w:pPr>
            <w:r>
              <w:rPr>
                <w:rFonts w:ascii="PT Astra Serif" w:hAnsi="PT Astra Serif"/>
                <w:sz w:val="28"/>
                <w:szCs w:val="28"/>
              </w:rPr>
              <w:t>Управление сельского хозяйства</w:t>
            </w:r>
          </w:p>
        </w:tc>
      </w:tr>
    </w:tbl>
    <w:p w:rsidR="00D8406C" w:rsidRDefault="00D8406C" w:rsidP="00D8406C">
      <w:pPr>
        <w:contextualSpacing/>
        <w:jc w:val="both"/>
        <w:rPr>
          <w:rFonts w:ascii="PT Astra Serif" w:hAnsi="PT Astra Serif"/>
          <w:color w:val="FF0000"/>
          <w:sz w:val="22"/>
          <w:szCs w:val="22"/>
        </w:rPr>
      </w:pPr>
    </w:p>
    <w:p w:rsidR="00D8406C" w:rsidRDefault="00D8406C" w:rsidP="00D8406C">
      <w:pPr>
        <w:ind w:left="4536"/>
        <w:contextualSpacing/>
        <w:jc w:val="right"/>
        <w:rPr>
          <w:rFonts w:ascii="PT Astra Serif" w:hAnsi="PT Astra Serif"/>
          <w:sz w:val="24"/>
          <w:szCs w:val="24"/>
        </w:rPr>
        <w:sectPr w:rsidR="00D8406C">
          <w:pgSz w:w="11906" w:h="16838"/>
          <w:pgMar w:top="1134" w:right="851" w:bottom="1134" w:left="567" w:header="709" w:footer="709" w:gutter="0"/>
          <w:cols w:space="720"/>
        </w:sectPr>
      </w:pPr>
      <w:r>
        <w:rPr>
          <w:rFonts w:ascii="PT Astra Serif" w:hAnsi="PT Astra Serif"/>
          <w:sz w:val="24"/>
          <w:szCs w:val="24"/>
        </w:rPr>
        <w:t xml:space="preserve">                                                            </w:t>
      </w:r>
    </w:p>
    <w:p w:rsidR="00D8406C" w:rsidRDefault="00D8406C" w:rsidP="00D8406C">
      <w:pPr>
        <w:ind w:left="10200" w:firstLine="420"/>
        <w:contextualSpacing/>
        <w:jc w:val="right"/>
        <w:rPr>
          <w:rFonts w:ascii="PT Astra Serif" w:hAnsi="PT Astra Serif"/>
          <w:sz w:val="24"/>
          <w:szCs w:val="24"/>
        </w:rPr>
      </w:pPr>
      <w:r>
        <w:rPr>
          <w:rFonts w:ascii="PT Astra Serif" w:hAnsi="PT Astra Serif"/>
          <w:sz w:val="24"/>
          <w:szCs w:val="24"/>
        </w:rPr>
        <w:lastRenderedPageBreak/>
        <w:t>Приложение 3</w:t>
      </w:r>
    </w:p>
    <w:p w:rsidR="00D8406C" w:rsidRDefault="00D8406C" w:rsidP="00D8406C">
      <w:pPr>
        <w:ind w:left="4536"/>
        <w:contextualSpacing/>
        <w:jc w:val="right"/>
        <w:rPr>
          <w:rFonts w:ascii="PT Astra Serif" w:hAnsi="PT Astra Serif"/>
          <w:sz w:val="24"/>
          <w:szCs w:val="24"/>
        </w:rPr>
      </w:pPr>
      <w:r>
        <w:rPr>
          <w:rFonts w:ascii="PT Astra Serif" w:hAnsi="PT Astra Serif"/>
          <w:sz w:val="24"/>
          <w:szCs w:val="24"/>
        </w:rPr>
        <w:t>к Стратегии социально-экономического развития</w:t>
      </w:r>
    </w:p>
    <w:p w:rsidR="00D8406C" w:rsidRDefault="00D8406C" w:rsidP="00D8406C">
      <w:pPr>
        <w:ind w:left="4536"/>
        <w:contextualSpacing/>
        <w:jc w:val="right"/>
        <w:rPr>
          <w:rFonts w:ascii="PT Astra Serif" w:hAnsi="PT Astra Serif"/>
          <w:sz w:val="24"/>
          <w:szCs w:val="24"/>
        </w:rPr>
      </w:pPr>
      <w:r>
        <w:rPr>
          <w:rFonts w:ascii="PT Astra Serif" w:hAnsi="PT Astra Serif"/>
          <w:sz w:val="24"/>
          <w:szCs w:val="24"/>
        </w:rPr>
        <w:t xml:space="preserve"> Аткарского муниципального района Саратовской </w:t>
      </w:r>
    </w:p>
    <w:p w:rsidR="00D8406C" w:rsidRDefault="00D8406C" w:rsidP="00D8406C">
      <w:pPr>
        <w:ind w:left="4536"/>
        <w:contextualSpacing/>
        <w:jc w:val="right"/>
        <w:rPr>
          <w:rFonts w:ascii="PT Astra Serif" w:hAnsi="PT Astra Serif"/>
          <w:sz w:val="24"/>
          <w:szCs w:val="24"/>
        </w:rPr>
      </w:pPr>
      <w:r>
        <w:rPr>
          <w:rFonts w:ascii="PT Astra Serif" w:hAnsi="PT Astra Serif"/>
          <w:sz w:val="24"/>
          <w:szCs w:val="24"/>
        </w:rPr>
        <w:t>области до 2030 года и на перспективу до 2036 года</w:t>
      </w:r>
    </w:p>
    <w:p w:rsidR="00D8406C" w:rsidRDefault="00D8406C" w:rsidP="00D8406C">
      <w:pPr>
        <w:contextualSpacing/>
        <w:jc w:val="center"/>
        <w:rPr>
          <w:rFonts w:ascii="PT Astra Serif" w:hAnsi="PT Astra Serif"/>
          <w:b/>
          <w:sz w:val="24"/>
          <w:szCs w:val="24"/>
        </w:rPr>
      </w:pPr>
      <w:r>
        <w:rPr>
          <w:rFonts w:ascii="PT Astra Serif" w:hAnsi="PT Astra Serif"/>
          <w:b/>
          <w:sz w:val="24"/>
          <w:szCs w:val="24"/>
        </w:rPr>
        <w:t xml:space="preserve">Перечень инвестиционных проектов, реализуемых  </w:t>
      </w:r>
    </w:p>
    <w:p w:rsidR="00D8406C" w:rsidRDefault="00D8406C" w:rsidP="00D8406C">
      <w:pPr>
        <w:contextualSpacing/>
        <w:jc w:val="center"/>
        <w:rPr>
          <w:rFonts w:ascii="PT Astra Serif" w:hAnsi="PT Astra Serif"/>
          <w:b/>
          <w:sz w:val="24"/>
          <w:szCs w:val="24"/>
        </w:rPr>
      </w:pPr>
      <w:r>
        <w:rPr>
          <w:rFonts w:ascii="PT Astra Serif" w:hAnsi="PT Astra Serif"/>
          <w:b/>
          <w:sz w:val="24"/>
          <w:szCs w:val="24"/>
        </w:rPr>
        <w:t>на территории Аткарского муниципального района по состоянию на 01.10.2025г.</w:t>
      </w:r>
    </w:p>
    <w:tbl>
      <w:tblPr>
        <w:tblW w:w="15593" w:type="dxa"/>
        <w:tblInd w:w="-459" w:type="dxa"/>
        <w:tblLayout w:type="fixed"/>
        <w:tblLook w:val="0000"/>
      </w:tblPr>
      <w:tblGrid>
        <w:gridCol w:w="552"/>
        <w:gridCol w:w="3697"/>
        <w:gridCol w:w="2834"/>
        <w:gridCol w:w="2267"/>
        <w:gridCol w:w="994"/>
        <w:gridCol w:w="1416"/>
        <w:gridCol w:w="996"/>
        <w:gridCol w:w="994"/>
        <w:gridCol w:w="977"/>
        <w:gridCol w:w="15"/>
        <w:gridCol w:w="851"/>
      </w:tblGrid>
      <w:tr w:rsidR="00D8406C" w:rsidTr="00267D1D">
        <w:trPr>
          <w:trHeight w:val="991"/>
        </w:trPr>
        <w:tc>
          <w:tcPr>
            <w:tcW w:w="552" w:type="dxa"/>
            <w:vMerge w:val="restart"/>
            <w:tcBorders>
              <w:top w:val="single" w:sz="4" w:space="0" w:color="auto"/>
              <w:left w:val="single" w:sz="4" w:space="0" w:color="auto"/>
              <w:bottom w:val="single" w:sz="4" w:space="0" w:color="auto"/>
              <w:right w:val="nil"/>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 п/п</w:t>
            </w:r>
          </w:p>
        </w:tc>
        <w:tc>
          <w:tcPr>
            <w:tcW w:w="3697" w:type="dxa"/>
            <w:vMerge w:val="restart"/>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Наименование проекта</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 xml:space="preserve">Инвестор </w:t>
            </w:r>
          </w:p>
        </w:tc>
        <w:tc>
          <w:tcPr>
            <w:tcW w:w="2267" w:type="dxa"/>
            <w:vMerge w:val="restart"/>
            <w:tcBorders>
              <w:top w:val="single" w:sz="4" w:space="0" w:color="auto"/>
              <w:left w:val="single" w:sz="4" w:space="0" w:color="auto"/>
              <w:bottom w:val="single" w:sz="4" w:space="0" w:color="000000"/>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Адрес, кадастровый номер земельного участка</w:t>
            </w:r>
          </w:p>
        </w:tc>
        <w:tc>
          <w:tcPr>
            <w:tcW w:w="994" w:type="dxa"/>
            <w:vMerge w:val="restart"/>
            <w:tcBorders>
              <w:top w:val="single" w:sz="4" w:space="0" w:color="auto"/>
              <w:left w:val="nil"/>
              <w:right w:val="single" w:sz="4" w:space="0" w:color="000000"/>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Срок реализации</w:t>
            </w:r>
          </w:p>
        </w:tc>
        <w:tc>
          <w:tcPr>
            <w:tcW w:w="1416" w:type="dxa"/>
            <w:vMerge w:val="restart"/>
            <w:tcBorders>
              <w:top w:val="single" w:sz="4" w:space="0" w:color="auto"/>
              <w:left w:val="nil"/>
              <w:bottom w:val="single" w:sz="4" w:space="0" w:color="auto"/>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Стадия реализации</w:t>
            </w:r>
            <w:r>
              <w:rPr>
                <w:rFonts w:ascii="PT Astra Serif" w:hAnsi="PT Astra Serif" w:cs="Calibri"/>
                <w:b/>
                <w:bCs/>
                <w:sz w:val="20"/>
              </w:rPr>
              <w:br/>
            </w:r>
          </w:p>
        </w:tc>
        <w:tc>
          <w:tcPr>
            <w:tcW w:w="1990" w:type="dxa"/>
            <w:gridSpan w:val="2"/>
            <w:tcBorders>
              <w:top w:val="single" w:sz="4" w:space="0" w:color="auto"/>
              <w:left w:val="nil"/>
              <w:bottom w:val="single" w:sz="4" w:space="0" w:color="auto"/>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Объем инвестиций по проекту, млн.руб.</w:t>
            </w:r>
          </w:p>
        </w:tc>
        <w:tc>
          <w:tcPr>
            <w:tcW w:w="1843" w:type="dxa"/>
            <w:gridSpan w:val="3"/>
            <w:tcBorders>
              <w:top w:val="single" w:sz="4" w:space="0" w:color="auto"/>
              <w:left w:val="nil"/>
              <w:bottom w:val="nil"/>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Количество создаваемых рабочих мест по проекту, ед.</w:t>
            </w:r>
          </w:p>
        </w:tc>
      </w:tr>
      <w:tr w:rsidR="00D8406C" w:rsidTr="00267D1D">
        <w:trPr>
          <w:trHeight w:val="1219"/>
        </w:trPr>
        <w:tc>
          <w:tcPr>
            <w:tcW w:w="552" w:type="dxa"/>
            <w:vMerge/>
            <w:tcBorders>
              <w:top w:val="single" w:sz="4" w:space="0" w:color="auto"/>
              <w:left w:val="single" w:sz="4" w:space="0" w:color="auto"/>
              <w:bottom w:val="single" w:sz="4" w:space="0" w:color="auto"/>
              <w:right w:val="nil"/>
            </w:tcBorders>
            <w:vAlign w:val="center"/>
          </w:tcPr>
          <w:p w:rsidR="00D8406C" w:rsidRDefault="00D8406C" w:rsidP="00267D1D">
            <w:pPr>
              <w:contextualSpacing/>
              <w:rPr>
                <w:rFonts w:ascii="PT Astra Serif" w:hAnsi="PT Astra Serif" w:cs="Calibri"/>
                <w:bCs/>
                <w:sz w:val="20"/>
              </w:rPr>
            </w:pPr>
          </w:p>
        </w:tc>
        <w:tc>
          <w:tcPr>
            <w:tcW w:w="3697" w:type="dxa"/>
            <w:vMerge/>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rPr>
                <w:rFonts w:ascii="PT Astra Serif" w:hAnsi="PT Astra Serif" w:cs="Calibri"/>
                <w:bCs/>
                <w:sz w:val="20"/>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8406C" w:rsidRDefault="00D8406C" w:rsidP="00267D1D">
            <w:pPr>
              <w:contextualSpacing/>
              <w:rPr>
                <w:rFonts w:ascii="PT Astra Serif" w:hAnsi="PT Astra Serif" w:cs="Calibri"/>
                <w:bCs/>
                <w:sz w:val="20"/>
              </w:rPr>
            </w:pPr>
          </w:p>
        </w:tc>
        <w:tc>
          <w:tcPr>
            <w:tcW w:w="2267" w:type="dxa"/>
            <w:vMerge/>
            <w:tcBorders>
              <w:top w:val="single" w:sz="4" w:space="0" w:color="auto"/>
              <w:left w:val="single" w:sz="4" w:space="0" w:color="auto"/>
              <w:bottom w:val="single" w:sz="4" w:space="0" w:color="000000"/>
              <w:right w:val="single" w:sz="4" w:space="0" w:color="auto"/>
            </w:tcBorders>
            <w:vAlign w:val="center"/>
          </w:tcPr>
          <w:p w:rsidR="00D8406C" w:rsidRDefault="00D8406C" w:rsidP="00267D1D">
            <w:pPr>
              <w:contextualSpacing/>
              <w:rPr>
                <w:rFonts w:ascii="PT Astra Serif" w:hAnsi="PT Astra Serif" w:cs="Calibri"/>
                <w:bCs/>
                <w:sz w:val="20"/>
              </w:rPr>
            </w:pPr>
          </w:p>
        </w:tc>
        <w:tc>
          <w:tcPr>
            <w:tcW w:w="994" w:type="dxa"/>
            <w:vMerge/>
            <w:tcBorders>
              <w:left w:val="single" w:sz="4" w:space="0" w:color="auto"/>
              <w:bottom w:val="single" w:sz="4" w:space="0" w:color="000000"/>
              <w:right w:val="single" w:sz="4" w:space="0" w:color="000000"/>
            </w:tcBorders>
            <w:vAlign w:val="center"/>
          </w:tcPr>
          <w:p w:rsidR="00D8406C" w:rsidRDefault="00D8406C" w:rsidP="00267D1D">
            <w:pPr>
              <w:contextualSpacing/>
              <w:jc w:val="center"/>
              <w:rPr>
                <w:rFonts w:ascii="PT Astra Serif" w:hAnsi="PT Astra Serif" w:cs="Calibri"/>
                <w:bCs/>
                <w:sz w:val="20"/>
              </w:rPr>
            </w:pPr>
          </w:p>
        </w:tc>
        <w:tc>
          <w:tcPr>
            <w:tcW w:w="1416" w:type="dxa"/>
            <w:vMerge/>
            <w:tcBorders>
              <w:top w:val="single" w:sz="4" w:space="0" w:color="auto"/>
              <w:left w:val="single" w:sz="4" w:space="0" w:color="000000"/>
              <w:bottom w:val="single" w:sz="4" w:space="0" w:color="auto"/>
              <w:right w:val="single" w:sz="4" w:space="0" w:color="auto"/>
            </w:tcBorders>
            <w:vAlign w:val="center"/>
          </w:tcPr>
          <w:p w:rsidR="00D8406C" w:rsidRDefault="00D8406C" w:rsidP="00267D1D">
            <w:pPr>
              <w:contextualSpacing/>
              <w:rPr>
                <w:rFonts w:ascii="PT Astra Serif" w:hAnsi="PT Astra Serif" w:cs="Calibri"/>
                <w:bCs/>
                <w:sz w:val="20"/>
              </w:rPr>
            </w:pPr>
          </w:p>
        </w:tc>
        <w:tc>
          <w:tcPr>
            <w:tcW w:w="996" w:type="dxa"/>
            <w:tcBorders>
              <w:top w:val="nil"/>
              <w:left w:val="single" w:sz="4" w:space="0" w:color="auto"/>
              <w:bottom w:val="single" w:sz="4" w:space="0" w:color="000000"/>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Общий объем по проекту (план)</w:t>
            </w:r>
          </w:p>
        </w:tc>
        <w:tc>
          <w:tcPr>
            <w:tcW w:w="994" w:type="dxa"/>
            <w:tcBorders>
              <w:top w:val="nil"/>
              <w:left w:val="single" w:sz="4" w:space="0" w:color="auto"/>
              <w:bottom w:val="single" w:sz="4" w:space="0" w:color="000000"/>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Освоено на 01.10.2025 г</w:t>
            </w:r>
          </w:p>
        </w:tc>
        <w:tc>
          <w:tcPr>
            <w:tcW w:w="977" w:type="dxa"/>
            <w:tcBorders>
              <w:top w:val="single" w:sz="4" w:space="0" w:color="auto"/>
              <w:left w:val="single" w:sz="4" w:space="0" w:color="auto"/>
              <w:bottom w:val="single" w:sz="4" w:space="0" w:color="000000"/>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Всего по проекту (план)</w:t>
            </w:r>
          </w:p>
        </w:tc>
        <w:tc>
          <w:tcPr>
            <w:tcW w:w="866" w:type="dxa"/>
            <w:gridSpan w:val="2"/>
            <w:tcBorders>
              <w:top w:val="single" w:sz="4" w:space="0" w:color="auto"/>
              <w:left w:val="single" w:sz="4" w:space="0" w:color="auto"/>
              <w:bottom w:val="single" w:sz="4" w:space="0" w:color="000000"/>
              <w:right w:val="single" w:sz="4" w:space="0" w:color="auto"/>
            </w:tcBorders>
            <w:vAlign w:val="center"/>
          </w:tcPr>
          <w:p w:rsidR="00D8406C" w:rsidRDefault="00D8406C" w:rsidP="00267D1D">
            <w:pPr>
              <w:contextualSpacing/>
              <w:jc w:val="center"/>
              <w:rPr>
                <w:rFonts w:ascii="PT Astra Serif" w:hAnsi="PT Astra Serif" w:cs="Calibri"/>
                <w:b/>
                <w:bCs/>
                <w:sz w:val="20"/>
              </w:rPr>
            </w:pPr>
            <w:r>
              <w:rPr>
                <w:rFonts w:ascii="PT Astra Serif" w:hAnsi="PT Astra Serif" w:cs="Calibri"/>
                <w:b/>
                <w:bCs/>
                <w:sz w:val="20"/>
              </w:rPr>
              <w:t>Факт</w:t>
            </w:r>
            <w:r>
              <w:rPr>
                <w:rFonts w:ascii="PT Astra Serif" w:hAnsi="PT Astra Serif" w:cs="Calibri"/>
                <w:b/>
                <w:bCs/>
                <w:sz w:val="20"/>
              </w:rPr>
              <w:br/>
              <w:t>на 01.10.2025 г</w:t>
            </w:r>
          </w:p>
        </w:tc>
      </w:tr>
      <w:tr w:rsidR="00D8406C" w:rsidTr="00267D1D">
        <w:trPr>
          <w:trHeight w:val="878"/>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1</w:t>
            </w:r>
          </w:p>
        </w:tc>
        <w:tc>
          <w:tcPr>
            <w:tcW w:w="3697"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«По увеличению мощности переработки семечки до 2400 тонн/ сутки»</w:t>
            </w:r>
          </w:p>
        </w:tc>
        <w:tc>
          <w:tcPr>
            <w:tcW w:w="2834"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ООО «РУСАГРО-АТКАРСК»</w:t>
            </w:r>
          </w:p>
        </w:tc>
        <w:tc>
          <w:tcPr>
            <w:tcW w:w="2267" w:type="dxa"/>
            <w:tcBorders>
              <w:top w:val="nil"/>
              <w:left w:val="nil"/>
              <w:bottom w:val="single" w:sz="4" w:space="0" w:color="auto"/>
              <w:right w:val="nil"/>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 Аткарск ул. Гоголя д. 17; 64:39:020127:22</w:t>
            </w:r>
          </w:p>
        </w:tc>
        <w:tc>
          <w:tcPr>
            <w:tcW w:w="994"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2023-2025</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7499</w:t>
            </w:r>
          </w:p>
        </w:tc>
        <w:tc>
          <w:tcPr>
            <w:tcW w:w="994"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6816</w:t>
            </w:r>
          </w:p>
        </w:tc>
        <w:tc>
          <w:tcPr>
            <w:tcW w:w="97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50</w:t>
            </w:r>
          </w:p>
        </w:tc>
        <w:tc>
          <w:tcPr>
            <w:tcW w:w="866" w:type="dxa"/>
            <w:gridSpan w:val="2"/>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24</w:t>
            </w:r>
          </w:p>
        </w:tc>
      </w:tr>
      <w:tr w:rsidR="00D8406C" w:rsidTr="00267D1D">
        <w:trPr>
          <w:trHeight w:val="847"/>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2</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"Организация размещения грузового автотранспорта для проведения отбора проб и дальнейшей отгрузки сырья"</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ООО «РУСАГРО-АТКАРСК»</w:t>
            </w:r>
          </w:p>
        </w:tc>
        <w:tc>
          <w:tcPr>
            <w:tcW w:w="2267" w:type="dxa"/>
            <w:tcBorders>
              <w:top w:val="single" w:sz="4" w:space="0" w:color="auto"/>
              <w:left w:val="nil"/>
              <w:bottom w:val="single" w:sz="4" w:space="0" w:color="auto"/>
              <w:right w:val="nil"/>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 Аткарск ул. Гоголя д. 24; 64:39:020129:3</w:t>
            </w:r>
          </w:p>
        </w:tc>
        <w:tc>
          <w:tcPr>
            <w:tcW w:w="994"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2024-2025</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99</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18</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9</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846"/>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3</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"Реконструкция автобазы"</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ООО «РУСАГРО-АТКАРСК»</w:t>
            </w:r>
          </w:p>
        </w:tc>
        <w:tc>
          <w:tcPr>
            <w:tcW w:w="2267" w:type="dxa"/>
            <w:tcBorders>
              <w:top w:val="single" w:sz="4" w:space="0" w:color="auto"/>
              <w:left w:val="nil"/>
              <w:bottom w:val="single" w:sz="4" w:space="0" w:color="auto"/>
              <w:right w:val="nil"/>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 Аткарск ул. Волгоградская, 69; 64:39:020135:128</w:t>
            </w:r>
          </w:p>
        </w:tc>
        <w:tc>
          <w:tcPr>
            <w:tcW w:w="994"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2024-2025</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30</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26</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689"/>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"Увеличение посевных площадей с последующим пополнением парка сельскохозяйственной техники"</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ООО «Земледелец Поволжья»</w:t>
            </w:r>
          </w:p>
        </w:tc>
        <w:tc>
          <w:tcPr>
            <w:tcW w:w="226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Саратовская область, Аткарский Район, с. Умет</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2025-2025</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109,3</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80</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30</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15</w:t>
            </w:r>
          </w:p>
        </w:tc>
      </w:tr>
      <w:tr w:rsidR="00D8406C" w:rsidTr="00267D1D">
        <w:trPr>
          <w:trHeight w:val="826"/>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5</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"Создание центра для досуга и отдыха"</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ИП глава КФХ Чурляев В.А.</w:t>
            </w:r>
          </w:p>
        </w:tc>
        <w:tc>
          <w:tcPr>
            <w:tcW w:w="226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Аткарский район, с. М.Капены; 64:03:520107:41</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2023-2026</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5,6</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284"/>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6</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"Создание базы для реализации агрохимических продуктов"</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ООО Агроцентр «Тамбов»</w:t>
            </w:r>
          </w:p>
        </w:tc>
        <w:tc>
          <w:tcPr>
            <w:tcW w:w="226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Аткарский район, Озерное муниципальное образование, 1.3 км южнее ст. Красавка; 64:03:010512:404 64:03:010512:9</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2023-2026</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70</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52,9</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12</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9</w:t>
            </w:r>
          </w:p>
        </w:tc>
      </w:tr>
      <w:tr w:rsidR="00D8406C" w:rsidTr="00267D1D">
        <w:trPr>
          <w:trHeight w:val="695"/>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lastRenderedPageBreak/>
              <w:t>7</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"Организация размещения грузового автотранспорта с осуществлением ремонта"</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КФХ Ильин Алексей Геннадьевич</w:t>
            </w:r>
          </w:p>
        </w:tc>
        <w:tc>
          <w:tcPr>
            <w:tcW w:w="226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г. Аткарск</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2023-2026</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6</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426"/>
        </w:trPr>
        <w:tc>
          <w:tcPr>
            <w:tcW w:w="552"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8</w:t>
            </w:r>
          </w:p>
        </w:tc>
        <w:tc>
          <w:tcPr>
            <w:tcW w:w="3697" w:type="dxa"/>
            <w:tcBorders>
              <w:top w:val="single" w:sz="4" w:space="0" w:color="auto"/>
              <w:left w:val="nil"/>
              <w:bottom w:val="single" w:sz="4" w:space="0" w:color="auto"/>
              <w:right w:val="nil"/>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"Производство одежды для спорта и отдыха"</w:t>
            </w:r>
          </w:p>
        </w:tc>
        <w:tc>
          <w:tcPr>
            <w:tcW w:w="2834"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ИП Гринюк Наталья Вячеславовна</w:t>
            </w:r>
          </w:p>
        </w:tc>
        <w:tc>
          <w:tcPr>
            <w:tcW w:w="2267" w:type="dxa"/>
            <w:tcBorders>
              <w:top w:val="single" w:sz="4" w:space="0" w:color="auto"/>
              <w:left w:val="nil"/>
              <w:bottom w:val="single" w:sz="4" w:space="0" w:color="auto"/>
              <w:right w:val="nil"/>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г.Аткарск, ул.Гагарина, д.91</w:t>
            </w:r>
          </w:p>
        </w:tc>
        <w:tc>
          <w:tcPr>
            <w:tcW w:w="994"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2024-2026</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20,00</w:t>
            </w:r>
          </w:p>
        </w:tc>
        <w:tc>
          <w:tcPr>
            <w:tcW w:w="994" w:type="dxa"/>
            <w:tcBorders>
              <w:top w:val="single" w:sz="4" w:space="0" w:color="auto"/>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10,00</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100</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70</w:t>
            </w:r>
          </w:p>
        </w:tc>
      </w:tr>
      <w:tr w:rsidR="00D8406C" w:rsidTr="00267D1D">
        <w:trPr>
          <w:trHeight w:val="910"/>
        </w:trPr>
        <w:tc>
          <w:tcPr>
            <w:tcW w:w="552"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9</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«Строительство бетонного завода с последующим изготовлением бетонных изделий»</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ЗАО «АткарсТрансДорСтрой»</w:t>
            </w:r>
          </w:p>
        </w:tc>
        <w:tc>
          <w:tcPr>
            <w:tcW w:w="2267" w:type="dxa"/>
            <w:tcBorders>
              <w:top w:val="single" w:sz="4" w:space="0" w:color="auto"/>
              <w:left w:val="nil"/>
              <w:bottom w:val="single" w:sz="4" w:space="0" w:color="auto"/>
              <w:right w:val="nil"/>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Аткарский район, в 1 км к югу от станции Красавка; 64:03:010512:12</w:t>
            </w:r>
          </w:p>
        </w:tc>
        <w:tc>
          <w:tcPr>
            <w:tcW w:w="994"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40,00</w:t>
            </w:r>
          </w:p>
        </w:tc>
        <w:tc>
          <w:tcPr>
            <w:tcW w:w="994" w:type="dxa"/>
            <w:tcBorders>
              <w:top w:val="single" w:sz="4" w:space="0" w:color="auto"/>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11,00</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15</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w:t>
            </w:r>
          </w:p>
        </w:tc>
      </w:tr>
      <w:tr w:rsidR="00D8406C" w:rsidTr="00267D1D">
        <w:trPr>
          <w:trHeight w:val="426"/>
        </w:trPr>
        <w:tc>
          <w:tcPr>
            <w:tcW w:w="552"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10</w:t>
            </w:r>
          </w:p>
        </w:tc>
        <w:tc>
          <w:tcPr>
            <w:tcW w:w="3697"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"Модернизация цеха по производству подсолнечного масла"</w:t>
            </w:r>
          </w:p>
        </w:tc>
        <w:tc>
          <w:tcPr>
            <w:tcW w:w="2834"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ТОСП г. Аткарск  ООО «ТД Кругловъ»</w:t>
            </w:r>
          </w:p>
        </w:tc>
        <w:tc>
          <w:tcPr>
            <w:tcW w:w="2267" w:type="dxa"/>
            <w:tcBorders>
              <w:top w:val="nil"/>
              <w:left w:val="nil"/>
              <w:bottom w:val="single" w:sz="4" w:space="0" w:color="auto"/>
              <w:right w:val="nil"/>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Г.Аткарск, тер. Сельхозтехники, напротив д. № 7; 64:39:020303:15</w:t>
            </w:r>
          </w:p>
        </w:tc>
        <w:tc>
          <w:tcPr>
            <w:tcW w:w="994"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25,00</w:t>
            </w:r>
          </w:p>
        </w:tc>
        <w:tc>
          <w:tcPr>
            <w:tcW w:w="994" w:type="dxa"/>
            <w:tcBorders>
              <w:top w:val="nil"/>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1,20</w:t>
            </w:r>
          </w:p>
        </w:tc>
        <w:tc>
          <w:tcPr>
            <w:tcW w:w="97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12</w:t>
            </w:r>
          </w:p>
        </w:tc>
        <w:tc>
          <w:tcPr>
            <w:tcW w:w="866" w:type="dxa"/>
            <w:gridSpan w:val="2"/>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w:t>
            </w:r>
          </w:p>
        </w:tc>
      </w:tr>
      <w:tr w:rsidR="00D8406C" w:rsidTr="00267D1D">
        <w:trPr>
          <w:trHeight w:val="1007"/>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11</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"Производство и реализация продукции животноводства"</w:t>
            </w:r>
          </w:p>
        </w:tc>
        <w:tc>
          <w:tcPr>
            <w:tcW w:w="2834"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ТОСП г. Аткарск  ООО «ТД Кругловъ»</w:t>
            </w:r>
          </w:p>
        </w:tc>
        <w:tc>
          <w:tcPr>
            <w:tcW w:w="2267" w:type="dxa"/>
            <w:tcBorders>
              <w:top w:val="single" w:sz="4" w:space="0" w:color="auto"/>
              <w:left w:val="nil"/>
              <w:bottom w:val="single" w:sz="4" w:space="0" w:color="auto"/>
              <w:right w:val="nil"/>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 xml:space="preserve">Г.Аткарск, тер. Сельхозтехники, напротив д. № 7; 64:39:020310:288 </w:t>
            </w:r>
          </w:p>
        </w:tc>
        <w:tc>
          <w:tcPr>
            <w:tcW w:w="994"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25,00</w:t>
            </w:r>
          </w:p>
        </w:tc>
        <w:tc>
          <w:tcPr>
            <w:tcW w:w="994" w:type="dxa"/>
            <w:tcBorders>
              <w:top w:val="single" w:sz="4" w:space="0" w:color="auto"/>
              <w:left w:val="nil"/>
              <w:bottom w:val="single" w:sz="4" w:space="0" w:color="auto"/>
              <w:right w:val="single" w:sz="4" w:space="0" w:color="auto"/>
            </w:tcBorders>
            <w:noWrap/>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2,90</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838"/>
        </w:trPr>
        <w:tc>
          <w:tcPr>
            <w:tcW w:w="552"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12</w:t>
            </w:r>
          </w:p>
        </w:tc>
        <w:tc>
          <w:tcPr>
            <w:tcW w:w="3697" w:type="dxa"/>
            <w:tcBorders>
              <w:top w:val="single" w:sz="4" w:space="0" w:color="auto"/>
              <w:left w:val="nil"/>
              <w:bottom w:val="nil"/>
              <w:right w:val="nil"/>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 xml:space="preserve">«Строительство яйцесклада с автоматической системой яйцесбора и яйцесортировальной машиной» </w:t>
            </w:r>
          </w:p>
        </w:tc>
        <w:tc>
          <w:tcPr>
            <w:tcW w:w="2834" w:type="dxa"/>
            <w:tcBorders>
              <w:top w:val="single" w:sz="4" w:space="0" w:color="auto"/>
              <w:left w:val="single" w:sz="4" w:space="0" w:color="auto"/>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ООО "Птицефабрика Аткарская"</w:t>
            </w:r>
          </w:p>
        </w:tc>
        <w:tc>
          <w:tcPr>
            <w:tcW w:w="226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г. Аткарск, тер-я Птицефабрики</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2025-2026</w:t>
            </w:r>
          </w:p>
        </w:tc>
        <w:tc>
          <w:tcPr>
            <w:tcW w:w="1416"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60,00</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14,2</w:t>
            </w:r>
          </w:p>
        </w:tc>
        <w:tc>
          <w:tcPr>
            <w:tcW w:w="977"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c>
          <w:tcPr>
            <w:tcW w:w="866" w:type="dxa"/>
            <w:gridSpan w:val="2"/>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695"/>
        </w:trPr>
        <w:tc>
          <w:tcPr>
            <w:tcW w:w="552"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13</w:t>
            </w:r>
          </w:p>
        </w:tc>
        <w:tc>
          <w:tcPr>
            <w:tcW w:w="3697" w:type="dxa"/>
            <w:tcBorders>
              <w:top w:val="single" w:sz="4" w:space="0" w:color="auto"/>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"Центр красоты и здоровья"</w:t>
            </w:r>
          </w:p>
        </w:tc>
        <w:tc>
          <w:tcPr>
            <w:tcW w:w="2834"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ИП Бзнуни Овик Папович</w:t>
            </w:r>
          </w:p>
        </w:tc>
        <w:tc>
          <w:tcPr>
            <w:tcW w:w="226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г. Аткарск, ул. Пушкина д.87 64:39:030225:376</w:t>
            </w:r>
          </w:p>
        </w:tc>
        <w:tc>
          <w:tcPr>
            <w:tcW w:w="994"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50,00</w:t>
            </w:r>
          </w:p>
        </w:tc>
        <w:tc>
          <w:tcPr>
            <w:tcW w:w="994"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6</w:t>
            </w:r>
          </w:p>
        </w:tc>
        <w:tc>
          <w:tcPr>
            <w:tcW w:w="97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866" w:type="dxa"/>
            <w:gridSpan w:val="2"/>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846"/>
        </w:trPr>
        <w:tc>
          <w:tcPr>
            <w:tcW w:w="552"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14</w:t>
            </w:r>
          </w:p>
        </w:tc>
        <w:tc>
          <w:tcPr>
            <w:tcW w:w="369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"Расширение и обновление парка сельскохозяйственной техники"</w:t>
            </w:r>
          </w:p>
        </w:tc>
        <w:tc>
          <w:tcPr>
            <w:tcW w:w="2834"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СПК "Озерное"</w:t>
            </w:r>
          </w:p>
        </w:tc>
        <w:tc>
          <w:tcPr>
            <w:tcW w:w="226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 xml:space="preserve">412411, Саратовская область, Аткарский район, село Озерное, ул. Ленина, д.32 </w:t>
            </w:r>
          </w:p>
        </w:tc>
        <w:tc>
          <w:tcPr>
            <w:tcW w:w="994" w:type="dxa"/>
            <w:tcBorders>
              <w:top w:val="nil"/>
              <w:left w:val="nil"/>
              <w:bottom w:val="nil"/>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2025-2025</w:t>
            </w:r>
          </w:p>
        </w:tc>
        <w:tc>
          <w:tcPr>
            <w:tcW w:w="1416"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41,00</w:t>
            </w:r>
          </w:p>
        </w:tc>
        <w:tc>
          <w:tcPr>
            <w:tcW w:w="994"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w:t>
            </w:r>
          </w:p>
        </w:tc>
        <w:tc>
          <w:tcPr>
            <w:tcW w:w="97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c>
          <w:tcPr>
            <w:tcW w:w="866" w:type="dxa"/>
            <w:gridSpan w:val="2"/>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591"/>
        </w:trPr>
        <w:tc>
          <w:tcPr>
            <w:tcW w:w="552" w:type="dxa"/>
            <w:tcBorders>
              <w:top w:val="nil"/>
              <w:left w:val="single" w:sz="4" w:space="0" w:color="auto"/>
              <w:bottom w:val="single" w:sz="4" w:space="0" w:color="auto"/>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15</w:t>
            </w:r>
          </w:p>
        </w:tc>
        <w:tc>
          <w:tcPr>
            <w:tcW w:w="3697"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Создание объекта общественного питания - кафе "Шаурма Хаус"</w:t>
            </w:r>
          </w:p>
        </w:tc>
        <w:tc>
          <w:tcPr>
            <w:tcW w:w="2834"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ИП Коннов Александр Вячеславович</w:t>
            </w:r>
          </w:p>
        </w:tc>
        <w:tc>
          <w:tcPr>
            <w:tcW w:w="226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 xml:space="preserve">г. Аткарск, ул. Пушкина д.83, </w:t>
            </w:r>
          </w:p>
        </w:tc>
        <w:tc>
          <w:tcPr>
            <w:tcW w:w="994" w:type="dxa"/>
            <w:tcBorders>
              <w:top w:val="single" w:sz="4" w:space="0" w:color="auto"/>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2025-2025</w:t>
            </w:r>
          </w:p>
        </w:tc>
        <w:tc>
          <w:tcPr>
            <w:tcW w:w="1416" w:type="dxa"/>
            <w:tcBorders>
              <w:top w:val="nil"/>
              <w:left w:val="nil"/>
              <w:bottom w:val="single" w:sz="4"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8,00</w:t>
            </w:r>
          </w:p>
        </w:tc>
        <w:tc>
          <w:tcPr>
            <w:tcW w:w="994"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3</w:t>
            </w:r>
          </w:p>
        </w:tc>
        <w:tc>
          <w:tcPr>
            <w:tcW w:w="97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7</w:t>
            </w:r>
          </w:p>
        </w:tc>
        <w:tc>
          <w:tcPr>
            <w:tcW w:w="866" w:type="dxa"/>
            <w:gridSpan w:val="2"/>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982"/>
        </w:trPr>
        <w:tc>
          <w:tcPr>
            <w:tcW w:w="552" w:type="dxa"/>
            <w:tcBorders>
              <w:top w:val="nil"/>
              <w:left w:val="single" w:sz="4" w:space="0" w:color="auto"/>
              <w:bottom w:val="nil"/>
              <w:right w:val="single" w:sz="4" w:space="0" w:color="auto"/>
            </w:tcBorders>
            <w:vAlign w:val="bottom"/>
          </w:tcPr>
          <w:p w:rsidR="00D8406C" w:rsidRDefault="00D8406C" w:rsidP="00267D1D">
            <w:pPr>
              <w:contextualSpacing/>
              <w:jc w:val="right"/>
              <w:rPr>
                <w:rFonts w:ascii="PT Astra Serif" w:hAnsi="PT Astra Serif" w:cs="Calibri"/>
                <w:bCs/>
                <w:color w:val="000000"/>
                <w:sz w:val="20"/>
              </w:rPr>
            </w:pPr>
            <w:r>
              <w:rPr>
                <w:rFonts w:ascii="PT Astra Serif" w:hAnsi="PT Astra Serif" w:cs="Calibri"/>
                <w:bCs/>
                <w:color w:val="000000"/>
                <w:sz w:val="20"/>
              </w:rPr>
              <w:t>16</w:t>
            </w:r>
          </w:p>
        </w:tc>
        <w:tc>
          <w:tcPr>
            <w:tcW w:w="3697" w:type="dxa"/>
            <w:tcBorders>
              <w:top w:val="nil"/>
              <w:left w:val="nil"/>
              <w:bottom w:val="nil"/>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"Увеличение производительности процесса производства техники и металлических изделий"</w:t>
            </w:r>
          </w:p>
        </w:tc>
        <w:tc>
          <w:tcPr>
            <w:tcW w:w="2834" w:type="dxa"/>
            <w:tcBorders>
              <w:top w:val="nil"/>
              <w:left w:val="nil"/>
              <w:bottom w:val="nil"/>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ООО "Контактор"</w:t>
            </w:r>
          </w:p>
        </w:tc>
        <w:tc>
          <w:tcPr>
            <w:tcW w:w="2267" w:type="dxa"/>
            <w:tcBorders>
              <w:top w:val="nil"/>
              <w:left w:val="nil"/>
              <w:bottom w:val="single" w:sz="4" w:space="0" w:color="auto"/>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 xml:space="preserve">412421, г. Аткарск, Волгоградский пр-д, д. 30 </w:t>
            </w:r>
          </w:p>
        </w:tc>
        <w:tc>
          <w:tcPr>
            <w:tcW w:w="994" w:type="dxa"/>
            <w:tcBorders>
              <w:top w:val="nil"/>
              <w:left w:val="nil"/>
              <w:bottom w:val="nil"/>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nil"/>
              <w:left w:val="nil"/>
              <w:bottom w:val="nil"/>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nil"/>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6,00</w:t>
            </w:r>
          </w:p>
        </w:tc>
        <w:tc>
          <w:tcPr>
            <w:tcW w:w="994" w:type="dxa"/>
            <w:tcBorders>
              <w:top w:val="nil"/>
              <w:left w:val="nil"/>
              <w:bottom w:val="nil"/>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0,24</w:t>
            </w:r>
          </w:p>
        </w:tc>
        <w:tc>
          <w:tcPr>
            <w:tcW w:w="977" w:type="dxa"/>
            <w:tcBorders>
              <w:top w:val="nil"/>
              <w:left w:val="nil"/>
              <w:bottom w:val="nil"/>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c>
          <w:tcPr>
            <w:tcW w:w="866" w:type="dxa"/>
            <w:gridSpan w:val="2"/>
            <w:tcBorders>
              <w:top w:val="nil"/>
              <w:left w:val="nil"/>
              <w:bottom w:val="nil"/>
              <w:right w:val="single" w:sz="4" w:space="0" w:color="auto"/>
            </w:tcBorders>
            <w:vAlign w:val="bottom"/>
          </w:tcPr>
          <w:p w:rsidR="00D8406C" w:rsidRDefault="00D8406C"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D8406C" w:rsidTr="00267D1D">
        <w:trPr>
          <w:trHeight w:val="510"/>
        </w:trPr>
        <w:tc>
          <w:tcPr>
            <w:tcW w:w="11760" w:type="dxa"/>
            <w:gridSpan w:val="6"/>
            <w:tcBorders>
              <w:top w:val="single" w:sz="8" w:space="0" w:color="auto"/>
              <w:left w:val="single" w:sz="4" w:space="0" w:color="auto"/>
              <w:bottom w:val="single" w:sz="8" w:space="0" w:color="auto"/>
              <w:right w:val="single" w:sz="4" w:space="0" w:color="auto"/>
            </w:tcBorders>
            <w:vAlign w:val="bottom"/>
          </w:tcPr>
          <w:p w:rsidR="00D8406C" w:rsidRDefault="00D8406C" w:rsidP="00267D1D">
            <w:pPr>
              <w:contextualSpacing/>
              <w:rPr>
                <w:rFonts w:ascii="PT Astra Serif" w:hAnsi="PT Astra Serif" w:cs="Calibri"/>
                <w:bCs/>
                <w:color w:val="000000"/>
                <w:sz w:val="20"/>
              </w:rPr>
            </w:pPr>
            <w:r>
              <w:rPr>
                <w:rFonts w:ascii="PT Astra Serif" w:hAnsi="PT Astra Serif" w:cs="Calibri"/>
                <w:bCs/>
                <w:color w:val="000000"/>
                <w:sz w:val="20"/>
              </w:rPr>
              <w:t> </w:t>
            </w:r>
          </w:p>
          <w:p w:rsidR="00D8406C" w:rsidRDefault="00D8406C" w:rsidP="00267D1D">
            <w:pPr>
              <w:contextualSpacing/>
              <w:rPr>
                <w:rFonts w:ascii="PT Astra Serif" w:hAnsi="PT Astra Serif" w:cs="Calibri"/>
                <w:bCs/>
                <w:color w:val="000000"/>
                <w:sz w:val="20"/>
              </w:rPr>
            </w:pPr>
            <w:r>
              <w:rPr>
                <w:rFonts w:ascii="PT Astra Serif" w:hAnsi="PT Astra Serif" w:cs="Calibri"/>
                <w:b/>
                <w:bCs/>
                <w:color w:val="000000"/>
                <w:sz w:val="20"/>
              </w:rPr>
              <w:t>ИТОГО по реализуемым</w:t>
            </w:r>
          </w:p>
        </w:tc>
        <w:tc>
          <w:tcPr>
            <w:tcW w:w="996" w:type="dxa"/>
            <w:tcBorders>
              <w:top w:val="single" w:sz="8" w:space="0" w:color="auto"/>
              <w:left w:val="nil"/>
              <w:bottom w:val="single" w:sz="8" w:space="0" w:color="auto"/>
              <w:right w:val="single" w:sz="4" w:space="0" w:color="auto"/>
            </w:tcBorders>
            <w:vAlign w:val="bottom"/>
          </w:tcPr>
          <w:p w:rsidR="00D8406C" w:rsidRDefault="00D8406C"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8122,30</w:t>
            </w:r>
          </w:p>
        </w:tc>
        <w:tc>
          <w:tcPr>
            <w:tcW w:w="994" w:type="dxa"/>
            <w:tcBorders>
              <w:top w:val="single" w:sz="8" w:space="0" w:color="auto"/>
              <w:left w:val="nil"/>
              <w:bottom w:val="single" w:sz="8" w:space="0" w:color="auto"/>
              <w:right w:val="single" w:sz="4" w:space="0" w:color="auto"/>
            </w:tcBorders>
            <w:vAlign w:val="bottom"/>
          </w:tcPr>
          <w:p w:rsidR="00D8406C" w:rsidRDefault="00D8406C"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7077,0</w:t>
            </w:r>
          </w:p>
        </w:tc>
        <w:tc>
          <w:tcPr>
            <w:tcW w:w="992" w:type="dxa"/>
            <w:gridSpan w:val="2"/>
            <w:tcBorders>
              <w:top w:val="single" w:sz="8" w:space="0" w:color="auto"/>
              <w:left w:val="nil"/>
              <w:bottom w:val="single" w:sz="8" w:space="0" w:color="auto"/>
              <w:right w:val="single" w:sz="4" w:space="0" w:color="auto"/>
            </w:tcBorders>
            <w:vAlign w:val="bottom"/>
          </w:tcPr>
          <w:p w:rsidR="00D8406C" w:rsidRDefault="00D8406C"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271</w:t>
            </w:r>
          </w:p>
        </w:tc>
        <w:tc>
          <w:tcPr>
            <w:tcW w:w="851" w:type="dxa"/>
            <w:tcBorders>
              <w:top w:val="single" w:sz="8" w:space="0" w:color="auto"/>
              <w:left w:val="nil"/>
              <w:bottom w:val="single" w:sz="8" w:space="0" w:color="auto"/>
              <w:right w:val="single" w:sz="4" w:space="0" w:color="auto"/>
            </w:tcBorders>
            <w:vAlign w:val="bottom"/>
          </w:tcPr>
          <w:p w:rsidR="00D8406C" w:rsidRDefault="00D8406C"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124</w:t>
            </w:r>
          </w:p>
        </w:tc>
      </w:tr>
    </w:tbl>
    <w:p w:rsidR="00D8406C" w:rsidRDefault="00D8406C" w:rsidP="00D8406C">
      <w:pPr>
        <w:contextualSpacing/>
        <w:jc w:val="center"/>
        <w:rPr>
          <w:rFonts w:ascii="PT Astra Serif" w:hAnsi="PT Astra Serif"/>
          <w:b/>
          <w:sz w:val="24"/>
          <w:szCs w:val="24"/>
        </w:rPr>
      </w:pPr>
    </w:p>
    <w:p w:rsidR="00D8406C" w:rsidRDefault="00D8406C" w:rsidP="00D8406C">
      <w:pPr>
        <w:contextualSpacing/>
        <w:jc w:val="center"/>
        <w:rPr>
          <w:rFonts w:ascii="PT Astra Serif" w:hAnsi="PT Astra Serif"/>
          <w:b/>
          <w:sz w:val="24"/>
          <w:szCs w:val="24"/>
        </w:rPr>
      </w:pPr>
    </w:p>
    <w:p w:rsidR="00D8406C" w:rsidRDefault="00D8406C" w:rsidP="00D8406C">
      <w:pPr>
        <w:contextualSpacing/>
        <w:rPr>
          <w:rFonts w:ascii="PT Astra Serif" w:hAnsi="PT Astra Serif"/>
          <w:b/>
          <w:sz w:val="24"/>
          <w:szCs w:val="24"/>
        </w:rPr>
      </w:pPr>
    </w:p>
    <w:p w:rsidR="00D8406C" w:rsidRDefault="00D8406C" w:rsidP="00D8406C">
      <w:pPr>
        <w:contextualSpacing/>
        <w:rPr>
          <w:rFonts w:ascii="PT Astra Serif" w:hAnsi="PT Astra Serif"/>
          <w:b/>
          <w:sz w:val="24"/>
          <w:szCs w:val="24"/>
        </w:rPr>
        <w:sectPr w:rsidR="00D8406C">
          <w:pgSz w:w="16838" w:h="11906" w:orient="landscape"/>
          <w:pgMar w:top="284" w:right="1134" w:bottom="851" w:left="1134" w:header="709" w:footer="709" w:gutter="0"/>
          <w:cols w:space="720"/>
        </w:sectPr>
      </w:pPr>
    </w:p>
    <w:p w:rsidR="00D8406C" w:rsidRDefault="00D8406C" w:rsidP="00D8406C">
      <w:pPr>
        <w:contextualSpacing/>
        <w:jc w:val="center"/>
        <w:rPr>
          <w:rFonts w:ascii="PT Astra Serif" w:hAnsi="PT Astra Serif"/>
          <w:b/>
          <w:sz w:val="28"/>
          <w:szCs w:val="28"/>
        </w:rPr>
      </w:pPr>
    </w:p>
    <w:p w:rsidR="00D8406C" w:rsidRDefault="00D8406C" w:rsidP="00D8406C">
      <w:pPr>
        <w:contextualSpacing/>
        <w:jc w:val="right"/>
        <w:rPr>
          <w:rFonts w:ascii="PT Astra Serif" w:hAnsi="PT Astra Serif"/>
          <w:sz w:val="24"/>
          <w:szCs w:val="24"/>
        </w:rPr>
      </w:pP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sz w:val="24"/>
          <w:szCs w:val="24"/>
        </w:rPr>
        <w:t>Приложение № 4</w:t>
      </w:r>
    </w:p>
    <w:p w:rsidR="00D8406C" w:rsidRDefault="00D8406C" w:rsidP="00D8406C">
      <w:pPr>
        <w:ind w:left="2832" w:firstLine="708"/>
        <w:contextualSpacing/>
        <w:jc w:val="right"/>
        <w:rPr>
          <w:rFonts w:ascii="PT Astra Serif" w:hAnsi="PT Astra Serif"/>
          <w:sz w:val="24"/>
          <w:szCs w:val="24"/>
        </w:rPr>
      </w:pPr>
      <w:r>
        <w:rPr>
          <w:rFonts w:ascii="PT Astra Serif" w:hAnsi="PT Astra Serif"/>
          <w:sz w:val="24"/>
          <w:szCs w:val="24"/>
        </w:rPr>
        <w:t>к Стратегии социально-экономического развития</w:t>
      </w:r>
    </w:p>
    <w:p w:rsidR="00D8406C" w:rsidRDefault="00D8406C" w:rsidP="00D8406C">
      <w:pPr>
        <w:ind w:left="2832" w:firstLine="708"/>
        <w:contextualSpacing/>
        <w:jc w:val="right"/>
        <w:rPr>
          <w:rFonts w:ascii="PT Astra Serif" w:hAnsi="PT Astra Serif"/>
          <w:sz w:val="24"/>
          <w:szCs w:val="24"/>
        </w:rPr>
      </w:pPr>
      <w:r>
        <w:rPr>
          <w:rFonts w:ascii="PT Astra Serif" w:hAnsi="PT Astra Serif"/>
          <w:sz w:val="24"/>
          <w:szCs w:val="24"/>
        </w:rPr>
        <w:t xml:space="preserve">Аткарского муниципального района Саратовской </w:t>
      </w:r>
    </w:p>
    <w:p w:rsidR="00D8406C" w:rsidRDefault="00D8406C" w:rsidP="00D8406C">
      <w:pPr>
        <w:ind w:left="2832" w:firstLine="708"/>
        <w:contextualSpacing/>
        <w:jc w:val="right"/>
        <w:rPr>
          <w:rFonts w:ascii="PT Astra Serif" w:hAnsi="PT Astra Serif"/>
          <w:sz w:val="24"/>
          <w:szCs w:val="24"/>
        </w:rPr>
      </w:pPr>
      <w:r>
        <w:rPr>
          <w:rFonts w:ascii="PT Astra Serif" w:hAnsi="PT Astra Serif"/>
          <w:sz w:val="24"/>
          <w:szCs w:val="24"/>
        </w:rPr>
        <w:t>области до 2030 года и на перспективу до 2036 года</w:t>
      </w:r>
    </w:p>
    <w:p w:rsidR="00D8406C" w:rsidRDefault="00D8406C" w:rsidP="00D8406C">
      <w:pPr>
        <w:contextualSpacing/>
        <w:jc w:val="center"/>
        <w:rPr>
          <w:rFonts w:ascii="PT Astra Serif" w:hAnsi="PT Astra Serif"/>
          <w:b/>
          <w:sz w:val="28"/>
          <w:szCs w:val="28"/>
        </w:rPr>
      </w:pP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 xml:space="preserve">Перечень площадок, </w:t>
      </w: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 xml:space="preserve">предлагаемых для реализации инвестиционных проектов </w:t>
      </w:r>
    </w:p>
    <w:p w:rsidR="00D8406C" w:rsidRDefault="00D8406C" w:rsidP="00D8406C">
      <w:pPr>
        <w:contextualSpacing/>
        <w:jc w:val="center"/>
        <w:rPr>
          <w:rFonts w:ascii="PT Astra Serif" w:hAnsi="PT Astra Serif"/>
          <w:b/>
          <w:sz w:val="28"/>
          <w:szCs w:val="28"/>
        </w:rPr>
      </w:pPr>
      <w:r>
        <w:rPr>
          <w:rFonts w:ascii="PT Astra Serif" w:hAnsi="PT Astra Serif"/>
          <w:b/>
          <w:sz w:val="28"/>
          <w:szCs w:val="28"/>
        </w:rPr>
        <w:t>на территории Аткарского муниципального района</w:t>
      </w:r>
    </w:p>
    <w:p w:rsidR="00D8406C" w:rsidRDefault="00D8406C" w:rsidP="00D8406C">
      <w:pPr>
        <w:contextualSpacing/>
        <w:jc w:val="center"/>
        <w:rPr>
          <w:rFonts w:ascii="PT Astra Serif" w:hAnsi="PT Astra Serif"/>
          <w:b/>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2988"/>
        <w:gridCol w:w="2540"/>
        <w:gridCol w:w="3969"/>
      </w:tblGrid>
      <w:tr w:rsidR="00D8406C" w:rsidTr="00267D1D">
        <w:trPr>
          <w:trHeight w:val="621"/>
        </w:trPr>
        <w:tc>
          <w:tcPr>
            <w:tcW w:w="568" w:type="dxa"/>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 п/п</w:t>
            </w:r>
          </w:p>
        </w:tc>
        <w:tc>
          <w:tcPr>
            <w:tcW w:w="2988" w:type="dxa"/>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Наименование площадки/Кадастровый номер</w:t>
            </w:r>
          </w:p>
        </w:tc>
        <w:tc>
          <w:tcPr>
            <w:tcW w:w="2540" w:type="dxa"/>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Адрес площадки</w:t>
            </w:r>
          </w:p>
        </w:tc>
        <w:tc>
          <w:tcPr>
            <w:tcW w:w="3969" w:type="dxa"/>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Предложения по использованию</w:t>
            </w:r>
          </w:p>
        </w:tc>
      </w:tr>
      <w:tr w:rsidR="00D8406C" w:rsidTr="00267D1D">
        <w:trPr>
          <w:trHeight w:val="409"/>
        </w:trPr>
        <w:tc>
          <w:tcPr>
            <w:tcW w:w="10065" w:type="dxa"/>
            <w:gridSpan w:val="4"/>
          </w:tcPr>
          <w:p w:rsidR="00D8406C" w:rsidRDefault="00D8406C" w:rsidP="00267D1D">
            <w:pPr>
              <w:contextualSpacing/>
              <w:jc w:val="center"/>
              <w:rPr>
                <w:rFonts w:ascii="PT Astra Serif" w:hAnsi="PT Astra Serif"/>
                <w:b/>
                <w:sz w:val="24"/>
                <w:szCs w:val="24"/>
              </w:rPr>
            </w:pPr>
            <w:r>
              <w:rPr>
                <w:rFonts w:ascii="PT Astra Serif" w:hAnsi="PT Astra Serif"/>
                <w:b/>
                <w:sz w:val="24"/>
                <w:szCs w:val="24"/>
              </w:rPr>
              <w:t>Площадки типа</w:t>
            </w:r>
            <w:r>
              <w:rPr>
                <w:rFonts w:ascii="PT Astra Serif" w:hAnsi="PT Astra Serif" w:cs="Arial"/>
                <w:sz w:val="24"/>
                <w:szCs w:val="24"/>
                <w:shd w:val="clear" w:color="auto" w:fill="FFFFFF"/>
              </w:rPr>
              <w:t xml:space="preserve"> </w:t>
            </w:r>
            <w:r>
              <w:rPr>
                <w:rFonts w:ascii="PT Astra Serif" w:hAnsi="PT Astra Serif" w:cs="Arial"/>
                <w:b/>
                <w:sz w:val="24"/>
                <w:szCs w:val="24"/>
                <w:shd w:val="clear" w:color="auto" w:fill="FFFFFF"/>
              </w:rPr>
              <w:t>«</w:t>
            </w:r>
            <w:r>
              <w:rPr>
                <w:rFonts w:ascii="PT Astra Serif" w:hAnsi="PT Astra Serif" w:cs="Arial"/>
                <w:b/>
                <w:sz w:val="24"/>
                <w:szCs w:val="24"/>
                <w:shd w:val="clear" w:color="auto" w:fill="FFFFFF"/>
                <w:lang w:val="en-US"/>
              </w:rPr>
              <w:t>B</w:t>
            </w:r>
            <w:r>
              <w:rPr>
                <w:rFonts w:ascii="PT Astra Serif" w:hAnsi="PT Astra Serif" w:cs="Arial"/>
                <w:b/>
                <w:sz w:val="24"/>
                <w:szCs w:val="24"/>
                <w:shd w:val="clear" w:color="auto" w:fill="FFFFFF"/>
              </w:rPr>
              <w:t>rownfield»</w:t>
            </w:r>
          </w:p>
        </w:tc>
      </w:tr>
      <w:tr w:rsidR="00D8406C" w:rsidTr="00267D1D">
        <w:trPr>
          <w:trHeight w:val="1002"/>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Территория кирпичного завода</w:t>
            </w:r>
          </w:p>
          <w:p w:rsidR="00D8406C" w:rsidRDefault="00D8406C" w:rsidP="00267D1D">
            <w:pPr>
              <w:contextualSpacing/>
              <w:rPr>
                <w:rFonts w:ascii="PT Astra Serif" w:hAnsi="PT Astra Serif"/>
                <w:b/>
                <w:sz w:val="24"/>
                <w:szCs w:val="24"/>
              </w:rPr>
            </w:pPr>
            <w:r>
              <w:rPr>
                <w:rFonts w:ascii="PT Astra Serif" w:hAnsi="PT Astra Serif"/>
                <w:sz w:val="24"/>
                <w:szCs w:val="24"/>
              </w:rPr>
              <w:t>64:39:040418:10</w:t>
            </w:r>
          </w:p>
        </w:tc>
        <w:tc>
          <w:tcPr>
            <w:tcW w:w="2540" w:type="dxa"/>
          </w:tcPr>
          <w:p w:rsidR="00D8406C" w:rsidRDefault="00D8406C" w:rsidP="00267D1D">
            <w:pPr>
              <w:contextualSpacing/>
              <w:rPr>
                <w:rFonts w:ascii="PT Astra Serif" w:hAnsi="PT Astra Serif"/>
                <w:b/>
                <w:sz w:val="24"/>
                <w:szCs w:val="24"/>
              </w:rPr>
            </w:pPr>
            <w:r>
              <w:rPr>
                <w:rFonts w:ascii="PT Astra Serif" w:hAnsi="PT Astra Serif"/>
                <w:sz w:val="24"/>
                <w:szCs w:val="24"/>
              </w:rPr>
              <w:t>Саратовская обл. г. Аткарск,  ул. Транспортная</w:t>
            </w:r>
          </w:p>
        </w:tc>
        <w:tc>
          <w:tcPr>
            <w:tcW w:w="3969" w:type="dxa"/>
          </w:tcPr>
          <w:p w:rsidR="00D8406C" w:rsidRDefault="00D8406C" w:rsidP="00267D1D">
            <w:pPr>
              <w:contextualSpacing/>
              <w:rPr>
                <w:rFonts w:ascii="PT Astra Serif" w:hAnsi="PT Astra Serif"/>
                <w:b/>
                <w:sz w:val="24"/>
                <w:szCs w:val="24"/>
              </w:rPr>
            </w:pPr>
            <w:r>
              <w:rPr>
                <w:rFonts w:ascii="PT Astra Serif" w:hAnsi="PT Astra Serif"/>
                <w:sz w:val="24"/>
                <w:szCs w:val="24"/>
              </w:rPr>
              <w:t>Для производства кирпича, керамзита и других стройматериалов</w:t>
            </w:r>
          </w:p>
        </w:tc>
      </w:tr>
      <w:tr w:rsidR="00D8406C" w:rsidTr="00267D1D">
        <w:trPr>
          <w:trHeight w:val="954"/>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2</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ООО «Энергокомплект»</w:t>
            </w:r>
          </w:p>
          <w:p w:rsidR="00D8406C" w:rsidRDefault="00D8406C" w:rsidP="00267D1D">
            <w:pPr>
              <w:contextualSpacing/>
              <w:rPr>
                <w:rFonts w:ascii="PT Astra Serif" w:hAnsi="PT Astra Serif"/>
                <w:b/>
                <w:sz w:val="24"/>
                <w:szCs w:val="24"/>
              </w:rPr>
            </w:pPr>
            <w:r>
              <w:rPr>
                <w:rFonts w:ascii="PT Astra Serif" w:hAnsi="PT Astra Serif"/>
                <w:sz w:val="24"/>
                <w:szCs w:val="24"/>
              </w:rPr>
              <w:t>64:39:010303:3</w:t>
            </w:r>
          </w:p>
        </w:tc>
        <w:tc>
          <w:tcPr>
            <w:tcW w:w="2540" w:type="dxa"/>
          </w:tcPr>
          <w:p w:rsidR="00D8406C" w:rsidRDefault="00D8406C" w:rsidP="00267D1D">
            <w:pPr>
              <w:contextualSpacing/>
              <w:rPr>
                <w:rFonts w:ascii="PT Astra Serif" w:hAnsi="PT Astra Serif"/>
                <w:b/>
                <w:sz w:val="24"/>
                <w:szCs w:val="24"/>
              </w:rPr>
            </w:pPr>
            <w:r>
              <w:rPr>
                <w:rFonts w:ascii="PT Astra Serif" w:hAnsi="PT Astra Serif"/>
                <w:sz w:val="24"/>
                <w:szCs w:val="24"/>
              </w:rPr>
              <w:t>Саратовская обл. г. Аткарск,          ул. Волгоградская, 54 промзона</w:t>
            </w:r>
          </w:p>
        </w:tc>
        <w:tc>
          <w:tcPr>
            <w:tcW w:w="3969" w:type="dxa"/>
          </w:tcPr>
          <w:p w:rsidR="00D8406C" w:rsidRDefault="00D8406C" w:rsidP="00267D1D">
            <w:pPr>
              <w:contextualSpacing/>
              <w:rPr>
                <w:rFonts w:ascii="PT Astra Serif" w:hAnsi="PT Astra Serif"/>
                <w:b/>
                <w:sz w:val="24"/>
                <w:szCs w:val="24"/>
              </w:rPr>
            </w:pPr>
            <w:r>
              <w:rPr>
                <w:rFonts w:ascii="PT Astra Serif" w:hAnsi="PT Astra Serif"/>
                <w:sz w:val="24"/>
                <w:szCs w:val="24"/>
              </w:rPr>
              <w:t>Литейное производство</w:t>
            </w:r>
          </w:p>
        </w:tc>
      </w:tr>
      <w:tr w:rsidR="00D8406C" w:rsidTr="00267D1D">
        <w:trPr>
          <w:trHeight w:val="954"/>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3</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Территория ЗАО «Контактор»</w:t>
            </w:r>
          </w:p>
          <w:p w:rsidR="00D8406C" w:rsidRDefault="00D8406C" w:rsidP="00267D1D">
            <w:pPr>
              <w:contextualSpacing/>
              <w:rPr>
                <w:rFonts w:ascii="PT Astra Serif" w:hAnsi="PT Astra Serif"/>
                <w:b/>
                <w:sz w:val="24"/>
                <w:szCs w:val="24"/>
              </w:rPr>
            </w:pPr>
            <w:r>
              <w:rPr>
                <w:rFonts w:ascii="PT Astra Serif" w:hAnsi="PT Astra Serif"/>
                <w:sz w:val="24"/>
                <w:szCs w:val="24"/>
              </w:rPr>
              <w:t>64:39:020305:1</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Саратовская обл. г. Аткарск,  ул. Волгоградский п-д, 30</w:t>
            </w:r>
          </w:p>
        </w:tc>
        <w:tc>
          <w:tcPr>
            <w:tcW w:w="3969" w:type="dxa"/>
          </w:tcPr>
          <w:p w:rsidR="00D8406C" w:rsidRDefault="00D8406C" w:rsidP="00267D1D">
            <w:pPr>
              <w:contextualSpacing/>
              <w:rPr>
                <w:rFonts w:ascii="PT Astra Serif" w:hAnsi="PT Astra Serif"/>
                <w:b/>
                <w:sz w:val="24"/>
                <w:szCs w:val="24"/>
              </w:rPr>
            </w:pPr>
            <w:r>
              <w:rPr>
                <w:rFonts w:ascii="PT Astra Serif" w:hAnsi="PT Astra Serif"/>
                <w:sz w:val="24"/>
                <w:szCs w:val="24"/>
              </w:rPr>
              <w:t>Модернизация и расширение производства</w:t>
            </w:r>
          </w:p>
        </w:tc>
      </w:tr>
      <w:tr w:rsidR="00D8406C" w:rsidTr="00267D1D">
        <w:trPr>
          <w:trHeight w:val="1416"/>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4</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Производственный комплекс на территории ООО «Молочный завод Аткарский»</w:t>
            </w:r>
          </w:p>
          <w:p w:rsidR="00D8406C" w:rsidRDefault="00D8406C" w:rsidP="00267D1D">
            <w:pPr>
              <w:contextualSpacing/>
              <w:rPr>
                <w:rFonts w:ascii="PT Astra Serif" w:hAnsi="PT Astra Serif"/>
                <w:color w:val="000000"/>
                <w:sz w:val="24"/>
                <w:szCs w:val="24"/>
              </w:rPr>
            </w:pPr>
            <w:r>
              <w:rPr>
                <w:rFonts w:ascii="PT Astra Serif" w:hAnsi="PT Astra Serif"/>
                <w:color w:val="000000"/>
                <w:sz w:val="24"/>
                <w:szCs w:val="24"/>
              </w:rPr>
              <w:t>64:39:030408:248</w:t>
            </w:r>
          </w:p>
          <w:p w:rsidR="00D8406C" w:rsidRDefault="00D8406C" w:rsidP="00267D1D">
            <w:pPr>
              <w:contextualSpacing/>
              <w:rPr>
                <w:rFonts w:ascii="PT Astra Serif" w:hAnsi="PT Astra Serif"/>
                <w:sz w:val="24"/>
                <w:szCs w:val="24"/>
              </w:rPr>
            </w:pPr>
            <w:r>
              <w:rPr>
                <w:rFonts w:ascii="PT Astra Serif" w:hAnsi="PT Astra Serif"/>
                <w:sz w:val="24"/>
                <w:szCs w:val="24"/>
              </w:rPr>
              <w:t>6439030408247</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sz w:val="24"/>
                <w:szCs w:val="24"/>
              </w:rPr>
              <w:t>Саратовская обл. г.Аткарск            ул. Железнодорожная 101</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Под производственный комплекс, в том числе  под молокозавод</w:t>
            </w:r>
          </w:p>
        </w:tc>
      </w:tr>
      <w:tr w:rsidR="00D8406C" w:rsidTr="00267D1D">
        <w:trPr>
          <w:trHeight w:val="1278"/>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5</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Производственный комплекс на территории ООО «Аткарский Консервный завод»</w:t>
            </w:r>
          </w:p>
          <w:p w:rsidR="00D8406C" w:rsidRDefault="00D8406C" w:rsidP="00267D1D">
            <w:pPr>
              <w:contextualSpacing/>
              <w:rPr>
                <w:rFonts w:ascii="PT Astra Serif" w:hAnsi="PT Astra Serif"/>
                <w:sz w:val="24"/>
                <w:szCs w:val="24"/>
              </w:rPr>
            </w:pPr>
            <w:r>
              <w:rPr>
                <w:rFonts w:ascii="PT Astra Serif" w:hAnsi="PT Astra Serif"/>
                <w:sz w:val="24"/>
                <w:szCs w:val="24"/>
              </w:rPr>
              <w:t>64:39:030408:3</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Саратовская обл., г.Аткарск ул.Железнодорожная, 20</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Под производственный комплекс, в том числе  под консервный завод</w:t>
            </w:r>
          </w:p>
        </w:tc>
      </w:tr>
      <w:tr w:rsidR="00D8406C" w:rsidTr="00267D1D">
        <w:trPr>
          <w:trHeight w:val="1403"/>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6</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Производственный комплекс на территории агрофирмы «Саратовский кролик»</w:t>
            </w:r>
          </w:p>
          <w:p w:rsidR="00D8406C" w:rsidRDefault="00D8406C" w:rsidP="00267D1D">
            <w:pPr>
              <w:contextualSpacing/>
              <w:rPr>
                <w:rFonts w:ascii="PT Astra Serif" w:hAnsi="PT Astra Serif"/>
                <w:sz w:val="24"/>
                <w:szCs w:val="24"/>
              </w:rPr>
            </w:pPr>
            <w:r>
              <w:rPr>
                <w:rFonts w:ascii="PT Astra Serif" w:hAnsi="PT Astra Serif"/>
                <w:sz w:val="24"/>
                <w:szCs w:val="24"/>
              </w:rPr>
              <w:t>64:39:020306:6</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Саратовская обл. г.Аткарск ул.Лермонтова,40</w:t>
            </w:r>
          </w:p>
        </w:tc>
        <w:tc>
          <w:tcPr>
            <w:tcW w:w="3969" w:type="dxa"/>
          </w:tcPr>
          <w:p w:rsidR="00D8406C" w:rsidRDefault="00D8406C" w:rsidP="00267D1D">
            <w:pPr>
              <w:contextualSpacing/>
              <w:outlineLvl w:val="0"/>
              <w:rPr>
                <w:rFonts w:ascii="PT Astra Serif" w:hAnsi="PT Astra Serif"/>
                <w:b/>
                <w:i/>
                <w:sz w:val="24"/>
                <w:szCs w:val="24"/>
              </w:rPr>
            </w:pPr>
            <w:r>
              <w:rPr>
                <w:rFonts w:ascii="PT Astra Serif" w:hAnsi="PT Astra Serif"/>
                <w:sz w:val="24"/>
                <w:szCs w:val="24"/>
              </w:rPr>
              <w:t>Под комплекс для производства консервов, полуфабрикатов и т.д.</w:t>
            </w:r>
          </w:p>
        </w:tc>
      </w:tr>
      <w:tr w:rsidR="00D8406C" w:rsidTr="00267D1D">
        <w:trPr>
          <w:trHeight w:val="1185"/>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7</w:t>
            </w:r>
          </w:p>
        </w:tc>
        <w:tc>
          <w:tcPr>
            <w:tcW w:w="2988" w:type="dxa"/>
          </w:tcPr>
          <w:p w:rsidR="00D8406C" w:rsidRDefault="00D8406C" w:rsidP="00267D1D">
            <w:pPr>
              <w:contextualSpacing/>
              <w:rPr>
                <w:rFonts w:ascii="PT Astra Serif" w:hAnsi="PT Astra Serif"/>
                <w:sz w:val="24"/>
                <w:szCs w:val="24"/>
                <w:shd w:val="clear" w:color="auto" w:fill="FFFFFF"/>
              </w:rPr>
            </w:pPr>
            <w:r>
              <w:rPr>
                <w:rFonts w:ascii="PT Astra Serif" w:hAnsi="PT Astra Serif"/>
                <w:sz w:val="24"/>
                <w:szCs w:val="24"/>
                <w:shd w:val="clear" w:color="auto" w:fill="FFFFFF"/>
              </w:rPr>
              <w:t>Производственный  комплекс ООО АМЗ «</w:t>
            </w:r>
            <w:r>
              <w:rPr>
                <w:rFonts w:ascii="PT Astra Serif" w:hAnsi="PT Astra Serif"/>
                <w:bCs/>
                <w:sz w:val="24"/>
                <w:szCs w:val="24"/>
                <w:shd w:val="clear" w:color="auto" w:fill="FFFFFF"/>
              </w:rPr>
              <w:t xml:space="preserve">Ударник </w:t>
            </w:r>
            <w:r>
              <w:rPr>
                <w:rFonts w:ascii="PT Astra Serif" w:hAnsi="PT Astra Serif"/>
                <w:sz w:val="24"/>
                <w:szCs w:val="24"/>
                <w:shd w:val="clear" w:color="auto" w:fill="FFFFFF"/>
              </w:rPr>
              <w:t>– Пром»</w:t>
            </w:r>
          </w:p>
          <w:p w:rsidR="00D8406C" w:rsidRDefault="00D8406C" w:rsidP="00267D1D">
            <w:pPr>
              <w:contextualSpacing/>
              <w:rPr>
                <w:rFonts w:ascii="PT Astra Serif" w:hAnsi="PT Astra Serif"/>
                <w:sz w:val="24"/>
                <w:szCs w:val="24"/>
              </w:rPr>
            </w:pPr>
            <w:r>
              <w:rPr>
                <w:rFonts w:ascii="PT Astra Serif" w:hAnsi="PT Astra Serif"/>
                <w:sz w:val="24"/>
                <w:szCs w:val="24"/>
              </w:rPr>
              <w:t>64:39:030217:24</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Саратовская обл.</w:t>
            </w:r>
          </w:p>
          <w:p w:rsidR="00D8406C" w:rsidRDefault="00D8406C" w:rsidP="00267D1D">
            <w:pPr>
              <w:contextualSpacing/>
              <w:rPr>
                <w:rFonts w:ascii="PT Astra Serif" w:hAnsi="PT Astra Serif"/>
                <w:sz w:val="24"/>
                <w:szCs w:val="24"/>
              </w:rPr>
            </w:pPr>
            <w:r>
              <w:rPr>
                <w:rFonts w:ascii="PT Astra Serif" w:hAnsi="PT Astra Serif"/>
                <w:sz w:val="24"/>
                <w:szCs w:val="24"/>
              </w:rPr>
              <w:t xml:space="preserve"> г. Аткарск,  ул. Рабочая,20</w:t>
            </w:r>
          </w:p>
        </w:tc>
        <w:tc>
          <w:tcPr>
            <w:tcW w:w="3969" w:type="dxa"/>
          </w:tcPr>
          <w:p w:rsidR="00D8406C" w:rsidRDefault="00D8406C" w:rsidP="00267D1D">
            <w:pPr>
              <w:contextualSpacing/>
              <w:outlineLvl w:val="0"/>
              <w:rPr>
                <w:rFonts w:ascii="PT Astra Serif" w:hAnsi="PT Astra Serif"/>
                <w:sz w:val="24"/>
                <w:szCs w:val="24"/>
              </w:rPr>
            </w:pPr>
            <w:r>
              <w:rPr>
                <w:rFonts w:ascii="PT Astra Serif" w:hAnsi="PT Astra Serif"/>
                <w:sz w:val="24"/>
                <w:szCs w:val="24"/>
              </w:rPr>
              <w:t>Под производственный комплекс</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8</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 xml:space="preserve">Земельный участок с нежилой застройкой </w:t>
            </w:r>
          </w:p>
          <w:p w:rsidR="00D8406C" w:rsidRDefault="00D8406C" w:rsidP="00267D1D">
            <w:pPr>
              <w:contextualSpacing/>
              <w:rPr>
                <w:rFonts w:ascii="PT Astra Serif" w:hAnsi="PT Astra Serif"/>
                <w:sz w:val="24"/>
                <w:szCs w:val="24"/>
              </w:rPr>
            </w:pPr>
            <w:r>
              <w:rPr>
                <w:rFonts w:ascii="PT Astra Serif" w:hAnsi="PT Astra Serif"/>
                <w:color w:val="000000"/>
                <w:sz w:val="24"/>
                <w:szCs w:val="24"/>
              </w:rPr>
              <w:t>64:39:020127:44</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 xml:space="preserve">Саратовская обл. г.Аткарск, ул.Гоголя, д.13 </w:t>
            </w:r>
          </w:p>
        </w:tc>
        <w:tc>
          <w:tcPr>
            <w:tcW w:w="3969" w:type="dxa"/>
          </w:tcPr>
          <w:p w:rsidR="00D8406C" w:rsidRDefault="00D8406C" w:rsidP="00267D1D">
            <w:pPr>
              <w:contextualSpacing/>
              <w:outlineLvl w:val="0"/>
              <w:rPr>
                <w:rFonts w:ascii="PT Astra Serif" w:hAnsi="PT Astra Serif"/>
                <w:sz w:val="24"/>
                <w:szCs w:val="24"/>
              </w:rPr>
            </w:pPr>
            <w:r>
              <w:rPr>
                <w:rFonts w:ascii="PT Astra Serif" w:hAnsi="PT Astra Serif"/>
                <w:sz w:val="24"/>
                <w:szCs w:val="24"/>
              </w:rPr>
              <w:t>Под склады для хранения, сушки и переработки сельскохозяйственной продукции</w:t>
            </w:r>
          </w:p>
          <w:p w:rsidR="00D8406C" w:rsidRDefault="00D8406C" w:rsidP="00267D1D">
            <w:pPr>
              <w:contextualSpacing/>
              <w:outlineLvl w:val="0"/>
              <w:rPr>
                <w:rFonts w:ascii="PT Astra Serif" w:hAnsi="PT Astra Serif"/>
                <w:sz w:val="24"/>
                <w:szCs w:val="24"/>
              </w:rPr>
            </w:pP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lastRenderedPageBreak/>
              <w:t>9</w:t>
            </w:r>
          </w:p>
        </w:tc>
        <w:tc>
          <w:tcPr>
            <w:tcW w:w="2988" w:type="dxa"/>
          </w:tcPr>
          <w:p w:rsidR="00D8406C" w:rsidRDefault="00D8406C" w:rsidP="00267D1D">
            <w:pPr>
              <w:contextualSpacing/>
              <w:rPr>
                <w:rFonts w:ascii="PT Astra Serif" w:hAnsi="PT Astra Serif"/>
                <w:color w:val="000000"/>
                <w:sz w:val="24"/>
                <w:szCs w:val="24"/>
              </w:rPr>
            </w:pPr>
            <w:r>
              <w:rPr>
                <w:rFonts w:ascii="PT Astra Serif" w:hAnsi="PT Astra Serif"/>
                <w:color w:val="000000"/>
                <w:sz w:val="24"/>
                <w:szCs w:val="24"/>
              </w:rPr>
              <w:t>Индивидуальные недостроенные  жилые  дома</w:t>
            </w:r>
          </w:p>
          <w:p w:rsidR="00D8406C" w:rsidRDefault="00D8406C" w:rsidP="00267D1D">
            <w:pPr>
              <w:contextualSpacing/>
              <w:rPr>
                <w:rFonts w:ascii="PT Astra Serif" w:hAnsi="PT Astra Serif"/>
                <w:b/>
                <w:sz w:val="24"/>
                <w:szCs w:val="24"/>
              </w:rPr>
            </w:pPr>
            <w:r>
              <w:rPr>
                <w:rFonts w:ascii="PT Astra Serif" w:hAnsi="PT Astra Serif"/>
                <w:sz w:val="24"/>
                <w:szCs w:val="24"/>
              </w:rPr>
              <w:t>64:39:020307:37</w:t>
            </w:r>
          </w:p>
        </w:tc>
        <w:tc>
          <w:tcPr>
            <w:tcW w:w="2540" w:type="dxa"/>
          </w:tcPr>
          <w:p w:rsidR="00D8406C" w:rsidRDefault="00D8406C" w:rsidP="00267D1D">
            <w:pPr>
              <w:contextualSpacing/>
              <w:rPr>
                <w:rFonts w:ascii="PT Astra Serif" w:hAnsi="PT Astra Serif"/>
                <w:b/>
                <w:sz w:val="24"/>
                <w:szCs w:val="24"/>
              </w:rPr>
            </w:pPr>
            <w:r>
              <w:rPr>
                <w:rFonts w:ascii="PT Astra Serif" w:hAnsi="PT Astra Serif"/>
                <w:color w:val="000000"/>
                <w:sz w:val="24"/>
                <w:szCs w:val="24"/>
              </w:rPr>
              <w:t>Саратовская обл. г. Аткарск,         ул. Лермонтова, ул. Данилова</w:t>
            </w:r>
          </w:p>
        </w:tc>
        <w:tc>
          <w:tcPr>
            <w:tcW w:w="3969" w:type="dxa"/>
          </w:tcPr>
          <w:p w:rsidR="00D8406C" w:rsidRDefault="00D8406C" w:rsidP="00267D1D">
            <w:pPr>
              <w:contextualSpacing/>
              <w:rPr>
                <w:rFonts w:ascii="PT Astra Serif" w:hAnsi="PT Astra Serif"/>
                <w:b/>
                <w:sz w:val="24"/>
                <w:szCs w:val="24"/>
              </w:rPr>
            </w:pPr>
            <w:r>
              <w:rPr>
                <w:rFonts w:ascii="PT Astra Serif" w:hAnsi="PT Astra Serif"/>
                <w:color w:val="000000"/>
                <w:sz w:val="24"/>
                <w:szCs w:val="24"/>
              </w:rPr>
              <w:t>Возможность строительства ещё 14–ти  двухквартирных жилых домов</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10</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Здание и земельный участок бывшего детсада № 48 (имущественный комплекс)</w:t>
            </w:r>
          </w:p>
          <w:p w:rsidR="00D8406C" w:rsidRDefault="00D8406C" w:rsidP="00267D1D">
            <w:pPr>
              <w:contextualSpacing/>
              <w:rPr>
                <w:rFonts w:ascii="PT Astra Serif" w:hAnsi="PT Astra Serif"/>
                <w:b/>
                <w:sz w:val="24"/>
                <w:szCs w:val="24"/>
              </w:rPr>
            </w:pPr>
            <w:r>
              <w:rPr>
                <w:rFonts w:ascii="PT Astra Serif" w:hAnsi="PT Astra Serif"/>
                <w:sz w:val="24"/>
                <w:szCs w:val="24"/>
              </w:rPr>
              <w:t>64:03:520107:41</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Саратовская обл. Аткарский район, с. Сазоново, ул. Школьная, 3</w:t>
            </w:r>
          </w:p>
        </w:tc>
        <w:tc>
          <w:tcPr>
            <w:tcW w:w="3969" w:type="dxa"/>
          </w:tcPr>
          <w:p w:rsidR="00D8406C" w:rsidRDefault="00D8406C" w:rsidP="00267D1D">
            <w:pPr>
              <w:contextualSpacing/>
              <w:rPr>
                <w:rFonts w:ascii="PT Astra Serif" w:hAnsi="PT Astra Serif"/>
                <w:b/>
                <w:sz w:val="24"/>
                <w:szCs w:val="24"/>
              </w:rPr>
            </w:pPr>
            <w:r>
              <w:rPr>
                <w:rFonts w:ascii="PT Astra Serif" w:hAnsi="PT Astra Serif"/>
                <w:bCs/>
                <w:sz w:val="24"/>
                <w:szCs w:val="24"/>
              </w:rPr>
              <w:t>Для дома отдыха, для гостиничного комплекса, санатория, лагеря</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11</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База отдыха «Приречное»</w:t>
            </w:r>
          </w:p>
          <w:p w:rsidR="00D8406C" w:rsidRDefault="00D8406C" w:rsidP="00267D1D">
            <w:pPr>
              <w:contextualSpacing/>
              <w:rPr>
                <w:rFonts w:ascii="PT Astra Serif" w:hAnsi="PT Astra Serif"/>
                <w:sz w:val="24"/>
                <w:szCs w:val="24"/>
              </w:rPr>
            </w:pPr>
            <w:r>
              <w:rPr>
                <w:rFonts w:ascii="PT Astra Serif" w:hAnsi="PT Astra Serif"/>
                <w:sz w:val="24"/>
                <w:szCs w:val="24"/>
              </w:rPr>
              <w:t>64:03:510102:19</w:t>
            </w:r>
          </w:p>
        </w:tc>
        <w:tc>
          <w:tcPr>
            <w:tcW w:w="2540" w:type="dxa"/>
          </w:tcPr>
          <w:p w:rsidR="00D8406C" w:rsidRDefault="00D8406C" w:rsidP="00267D1D">
            <w:pPr>
              <w:contextualSpacing/>
              <w:rPr>
                <w:rFonts w:ascii="PT Astra Serif" w:hAnsi="PT Astra Serif"/>
                <w:sz w:val="24"/>
                <w:szCs w:val="24"/>
              </w:rPr>
            </w:pPr>
            <w:r>
              <w:rPr>
                <w:rFonts w:ascii="PT Astra Serif" w:hAnsi="PT Astra Serif" w:cs="Helvetica"/>
                <w:sz w:val="24"/>
                <w:szCs w:val="24"/>
                <w:shd w:val="clear" w:color="auto" w:fill="FFFFFF"/>
              </w:rPr>
              <w:t>Саратовская обл.  Аткарский район, с. Приречное        в 150 м Юго-Восточнее жилого дома № 33 расположенного по ул. Рабочая</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Для базы отдыха  по размещению туристов</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12</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Земельный участок под создание развлекательного центра на территории парка</w:t>
            </w:r>
          </w:p>
          <w:p w:rsidR="00D8406C" w:rsidRDefault="00D8406C" w:rsidP="00267D1D">
            <w:pPr>
              <w:contextualSpacing/>
              <w:rPr>
                <w:rFonts w:ascii="PT Astra Serif" w:hAnsi="PT Astra Serif"/>
                <w:sz w:val="24"/>
                <w:szCs w:val="24"/>
              </w:rPr>
            </w:pPr>
            <w:r>
              <w:rPr>
                <w:rFonts w:ascii="PT Astra Serif" w:hAnsi="PT Astra Serif"/>
                <w:sz w:val="24"/>
                <w:szCs w:val="24"/>
              </w:rPr>
              <w:t>64:39:030220:3</w:t>
            </w:r>
          </w:p>
          <w:p w:rsidR="00D8406C" w:rsidRDefault="00D8406C" w:rsidP="00267D1D">
            <w:pPr>
              <w:contextualSpacing/>
              <w:rPr>
                <w:rFonts w:ascii="PT Astra Serif" w:hAnsi="PT Astra Serif"/>
                <w:sz w:val="24"/>
                <w:szCs w:val="24"/>
              </w:rPr>
            </w:pP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sz w:val="24"/>
                <w:szCs w:val="24"/>
              </w:rPr>
              <w:t>Саратовская обл. г.Аткарск, городской парк культуры и отдыха</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Для создания развлекательного центра с аттракционами</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13</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Помещения для организации предоставления услуг</w:t>
            </w:r>
          </w:p>
          <w:p w:rsidR="00D8406C" w:rsidRDefault="00D8406C" w:rsidP="00267D1D">
            <w:pPr>
              <w:contextualSpacing/>
              <w:rPr>
                <w:rFonts w:ascii="PT Astra Serif" w:hAnsi="PT Astra Serif"/>
                <w:sz w:val="24"/>
                <w:szCs w:val="24"/>
              </w:rPr>
            </w:pPr>
            <w:r>
              <w:rPr>
                <w:rFonts w:ascii="PT Astra Serif" w:hAnsi="PT Astra Serif"/>
                <w:color w:val="000000"/>
                <w:sz w:val="24"/>
                <w:szCs w:val="24"/>
              </w:rPr>
              <w:t>64:39:030219:1852; 64:39:030219:1854; 64:39:030219:1851; 64:39:030219:1853</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 г.Аткарск, ул.Чапаева, д.52, пом.4, 5, 6, 7</w:t>
            </w:r>
          </w:p>
          <w:p w:rsidR="00D8406C" w:rsidRDefault="00D8406C" w:rsidP="00267D1D">
            <w:pPr>
              <w:contextualSpacing/>
              <w:rPr>
                <w:rFonts w:ascii="PT Astra Serif" w:hAnsi="PT Astra Serif"/>
                <w:sz w:val="24"/>
                <w:szCs w:val="24"/>
              </w:rPr>
            </w:pPr>
            <w:r>
              <w:rPr>
                <w:rFonts w:ascii="PT Astra Serif" w:hAnsi="PT Astra Serif" w:cs="Helvetica"/>
                <w:sz w:val="24"/>
                <w:szCs w:val="24"/>
                <w:shd w:val="clear" w:color="auto" w:fill="FFFFFF"/>
              </w:rPr>
              <w:t>(2 этаж)</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 xml:space="preserve">Для организации и сдачи в аренду офисных помещений под нотариальные и адвокатские конторы, фотосалон, мастерских по ремонту одежды/обуви и прочее.  </w:t>
            </w:r>
          </w:p>
        </w:tc>
      </w:tr>
      <w:tr w:rsidR="00D8406C" w:rsidTr="00267D1D">
        <w:trPr>
          <w:trHeight w:val="410"/>
        </w:trPr>
        <w:tc>
          <w:tcPr>
            <w:tcW w:w="10065" w:type="dxa"/>
            <w:gridSpan w:val="4"/>
          </w:tcPr>
          <w:p w:rsidR="00D8406C" w:rsidRDefault="00D8406C" w:rsidP="00267D1D">
            <w:pPr>
              <w:contextualSpacing/>
              <w:jc w:val="center"/>
              <w:outlineLvl w:val="0"/>
              <w:rPr>
                <w:rFonts w:ascii="PT Astra Serif" w:hAnsi="PT Astra Serif"/>
                <w:sz w:val="24"/>
                <w:szCs w:val="24"/>
              </w:rPr>
            </w:pPr>
            <w:r>
              <w:rPr>
                <w:rFonts w:ascii="PT Astra Serif" w:hAnsi="PT Astra Serif"/>
                <w:b/>
                <w:sz w:val="24"/>
                <w:szCs w:val="24"/>
              </w:rPr>
              <w:t>Площадки типа</w:t>
            </w:r>
            <w:r>
              <w:rPr>
                <w:rFonts w:ascii="PT Astra Serif" w:hAnsi="PT Astra Serif" w:cs="Arial"/>
                <w:b/>
                <w:sz w:val="24"/>
                <w:szCs w:val="24"/>
                <w:shd w:val="clear" w:color="auto" w:fill="FFFFFF"/>
              </w:rPr>
              <w:t xml:space="preserve"> «</w:t>
            </w:r>
            <w:r>
              <w:rPr>
                <w:rFonts w:ascii="PT Astra Serif" w:hAnsi="PT Astra Serif" w:cs="Arial"/>
                <w:b/>
                <w:sz w:val="24"/>
                <w:szCs w:val="24"/>
                <w:shd w:val="clear" w:color="auto" w:fill="FFFFFF"/>
                <w:lang w:val="en-US"/>
              </w:rPr>
              <w:t>G</w:t>
            </w:r>
            <w:r>
              <w:rPr>
                <w:rFonts w:ascii="PT Astra Serif" w:hAnsi="PT Astra Serif" w:cs="Arial"/>
                <w:b/>
                <w:sz w:val="24"/>
                <w:szCs w:val="24"/>
                <w:shd w:val="clear" w:color="auto" w:fill="FFFFFF"/>
              </w:rPr>
              <w:t>reenfield»</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14</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Не разграниченный  земельный участок под убойный цех,</w:t>
            </w:r>
          </w:p>
          <w:p w:rsidR="00D8406C" w:rsidRDefault="00D8406C" w:rsidP="00267D1D">
            <w:pPr>
              <w:contextualSpacing/>
              <w:rPr>
                <w:rFonts w:ascii="PT Astra Serif" w:hAnsi="PT Astra Serif"/>
                <w:sz w:val="24"/>
                <w:szCs w:val="24"/>
              </w:rPr>
            </w:pPr>
          </w:p>
          <w:p w:rsidR="00D8406C" w:rsidRDefault="00D8406C" w:rsidP="00267D1D">
            <w:pPr>
              <w:contextualSpacing/>
              <w:rPr>
                <w:rFonts w:ascii="PT Astra Serif" w:hAnsi="PT Astra Serif"/>
                <w:b/>
                <w:sz w:val="24"/>
                <w:szCs w:val="24"/>
              </w:rPr>
            </w:pPr>
            <w:r>
              <w:rPr>
                <w:rFonts w:ascii="PT Astra Serif" w:hAnsi="PT Astra Serif"/>
                <w:sz w:val="24"/>
                <w:szCs w:val="24"/>
              </w:rPr>
              <w:t>64:39:020310:1</w:t>
            </w:r>
          </w:p>
        </w:tc>
        <w:tc>
          <w:tcPr>
            <w:tcW w:w="2540" w:type="dxa"/>
          </w:tcPr>
          <w:p w:rsidR="00D8406C" w:rsidRDefault="00D8406C" w:rsidP="00267D1D">
            <w:pPr>
              <w:contextualSpacing/>
              <w:rPr>
                <w:rFonts w:ascii="PT Astra Serif" w:hAnsi="PT Astra Serif"/>
                <w:b/>
                <w:sz w:val="24"/>
                <w:szCs w:val="24"/>
              </w:rPr>
            </w:pPr>
            <w:r>
              <w:rPr>
                <w:rFonts w:ascii="PT Astra Serif" w:hAnsi="PT Astra Serif"/>
                <w:sz w:val="24"/>
                <w:szCs w:val="24"/>
              </w:rPr>
              <w:t>Саратовская обл. г. Аткарск, территория Сельхозтехники</w:t>
            </w:r>
          </w:p>
        </w:tc>
        <w:tc>
          <w:tcPr>
            <w:tcW w:w="3969" w:type="dxa"/>
          </w:tcPr>
          <w:p w:rsidR="00D8406C" w:rsidRDefault="00D8406C" w:rsidP="00267D1D">
            <w:pPr>
              <w:contextualSpacing/>
              <w:rPr>
                <w:rFonts w:ascii="PT Astra Serif" w:hAnsi="PT Astra Serif"/>
                <w:b/>
                <w:sz w:val="24"/>
                <w:szCs w:val="24"/>
              </w:rPr>
            </w:pPr>
            <w:r>
              <w:rPr>
                <w:rFonts w:ascii="PT Astra Serif" w:hAnsi="PT Astra Serif"/>
                <w:sz w:val="24"/>
                <w:szCs w:val="24"/>
              </w:rPr>
              <w:t>Для строительства и размещение производственных объектов</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15</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Земельный участок под строительство элеватора</w:t>
            </w:r>
          </w:p>
          <w:p w:rsidR="00D8406C" w:rsidRDefault="00D8406C" w:rsidP="00267D1D">
            <w:pPr>
              <w:contextualSpacing/>
              <w:rPr>
                <w:rFonts w:ascii="PT Astra Serif" w:hAnsi="PT Astra Serif"/>
                <w:sz w:val="24"/>
                <w:szCs w:val="24"/>
              </w:rPr>
            </w:pPr>
            <w:r>
              <w:rPr>
                <w:rFonts w:ascii="PT Astra Serif" w:hAnsi="PT Astra Serif"/>
                <w:sz w:val="24"/>
                <w:szCs w:val="24"/>
              </w:rPr>
              <w:t>64:03:130216</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 Аткарский район,</w:t>
            </w:r>
          </w:p>
          <w:p w:rsidR="00D8406C" w:rsidRDefault="00D8406C" w:rsidP="00267D1D">
            <w:pPr>
              <w:contextualSpacing/>
              <w:rPr>
                <w:rFonts w:ascii="PT Astra Serif" w:hAnsi="PT Astra Serif"/>
                <w:sz w:val="24"/>
                <w:szCs w:val="24"/>
              </w:rPr>
            </w:pPr>
            <w:r>
              <w:rPr>
                <w:rFonts w:ascii="PT Astra Serif" w:hAnsi="PT Astra Serif" w:cs="Helvetica"/>
                <w:sz w:val="24"/>
                <w:szCs w:val="24"/>
                <w:shd w:val="clear" w:color="auto" w:fill="FFFFFF"/>
              </w:rPr>
              <w:t>земельный участок    Озерного МО</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Строительство элеватора, складов, комплекса по переработке и т.д</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16</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Земельный участок под склады для хранения и переработки сельскохозяйственной продукции</w:t>
            </w:r>
          </w:p>
          <w:p w:rsidR="00D8406C" w:rsidRDefault="00D8406C" w:rsidP="00267D1D">
            <w:pPr>
              <w:contextualSpacing/>
              <w:rPr>
                <w:rFonts w:ascii="PT Astra Serif" w:hAnsi="PT Astra Serif"/>
                <w:sz w:val="24"/>
                <w:szCs w:val="24"/>
              </w:rPr>
            </w:pPr>
            <w:r>
              <w:rPr>
                <w:rFonts w:ascii="PT Astra Serif" w:hAnsi="PT Astra Serif"/>
                <w:color w:val="000000"/>
                <w:sz w:val="24"/>
                <w:szCs w:val="24"/>
              </w:rPr>
              <w:t>64:03:010512:187</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Саратовская обл. Аткарский район, Озерное МО         в 1 км южнее ст. Красавка</w:t>
            </w:r>
          </w:p>
        </w:tc>
        <w:tc>
          <w:tcPr>
            <w:tcW w:w="3969" w:type="dxa"/>
          </w:tcPr>
          <w:p w:rsidR="00D8406C" w:rsidRDefault="00D8406C" w:rsidP="00267D1D">
            <w:pPr>
              <w:contextualSpacing/>
              <w:outlineLvl w:val="0"/>
              <w:rPr>
                <w:rFonts w:ascii="PT Astra Serif" w:hAnsi="PT Astra Serif"/>
                <w:sz w:val="24"/>
                <w:szCs w:val="24"/>
              </w:rPr>
            </w:pPr>
            <w:r>
              <w:rPr>
                <w:rFonts w:ascii="PT Astra Serif" w:hAnsi="PT Astra Serif"/>
                <w:sz w:val="24"/>
                <w:szCs w:val="24"/>
              </w:rPr>
              <w:t>Под склады для хранения и переработки сельскохозяйственной продукции</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17</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Земельный участок в 400м восточнее с.Барановка</w:t>
            </w:r>
          </w:p>
          <w:p w:rsidR="00D8406C" w:rsidRDefault="00D8406C" w:rsidP="00267D1D">
            <w:pPr>
              <w:contextualSpacing/>
              <w:rPr>
                <w:rFonts w:ascii="PT Astra Serif" w:hAnsi="PT Astra Serif"/>
                <w:sz w:val="24"/>
                <w:szCs w:val="24"/>
              </w:rPr>
            </w:pPr>
            <w:r>
              <w:rPr>
                <w:rFonts w:ascii="PT Astra Serif" w:hAnsi="PT Astra Serif"/>
                <w:sz w:val="24"/>
                <w:szCs w:val="24"/>
              </w:rPr>
              <w:t xml:space="preserve">Кадастровый номер не присвоен </w:t>
            </w:r>
          </w:p>
          <w:p w:rsidR="00D8406C" w:rsidRDefault="00D8406C" w:rsidP="00267D1D">
            <w:pPr>
              <w:contextualSpacing/>
              <w:rPr>
                <w:rFonts w:ascii="PT Astra Serif" w:hAnsi="PT Astra Serif"/>
                <w:sz w:val="24"/>
                <w:szCs w:val="24"/>
              </w:rPr>
            </w:pP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t>Саратовская обл. Аткарский район Барановское МО</w:t>
            </w:r>
          </w:p>
        </w:tc>
        <w:tc>
          <w:tcPr>
            <w:tcW w:w="3969" w:type="dxa"/>
          </w:tcPr>
          <w:p w:rsidR="00D8406C" w:rsidRDefault="00D8406C" w:rsidP="00267D1D">
            <w:pPr>
              <w:contextualSpacing/>
              <w:outlineLvl w:val="0"/>
              <w:rPr>
                <w:rFonts w:ascii="PT Astra Serif" w:hAnsi="PT Astra Serif"/>
                <w:sz w:val="24"/>
                <w:szCs w:val="24"/>
              </w:rPr>
            </w:pPr>
            <w:r>
              <w:rPr>
                <w:rFonts w:ascii="PT Astra Serif" w:hAnsi="PT Astra Serif"/>
                <w:sz w:val="24"/>
                <w:szCs w:val="24"/>
              </w:rPr>
              <w:t>Под строительство завода для переработки яблок</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18</w:t>
            </w:r>
          </w:p>
        </w:tc>
        <w:tc>
          <w:tcPr>
            <w:tcW w:w="2988" w:type="dxa"/>
          </w:tcPr>
          <w:p w:rsidR="00D8406C" w:rsidRDefault="00D8406C" w:rsidP="00267D1D">
            <w:pPr>
              <w:contextualSpacing/>
              <w:rPr>
                <w:rFonts w:ascii="PT Astra Serif" w:hAnsi="PT Astra Serif"/>
                <w:sz w:val="24"/>
                <w:szCs w:val="24"/>
                <w:shd w:val="clear" w:color="auto" w:fill="FFFFFF"/>
              </w:rPr>
            </w:pPr>
            <w:r>
              <w:rPr>
                <w:rFonts w:ascii="PT Astra Serif" w:hAnsi="PT Astra Serif"/>
                <w:sz w:val="24"/>
                <w:szCs w:val="24"/>
                <w:shd w:val="clear" w:color="auto" w:fill="FFFFFF"/>
              </w:rPr>
              <w:t xml:space="preserve">Земельный участок под </w:t>
            </w:r>
            <w:r>
              <w:rPr>
                <w:rFonts w:ascii="PT Astra Serif" w:hAnsi="PT Astra Serif"/>
                <w:sz w:val="24"/>
                <w:szCs w:val="24"/>
                <w:shd w:val="clear" w:color="auto" w:fill="FFFFFF"/>
              </w:rPr>
              <w:lastRenderedPageBreak/>
              <w:t>строительство многоквартирного дома</w:t>
            </w:r>
          </w:p>
          <w:p w:rsidR="00D8406C" w:rsidRDefault="00D8406C" w:rsidP="00267D1D">
            <w:pPr>
              <w:contextualSpacing/>
              <w:rPr>
                <w:rFonts w:ascii="PT Astra Serif" w:hAnsi="PT Astra Serif"/>
                <w:sz w:val="24"/>
                <w:szCs w:val="24"/>
                <w:shd w:val="clear" w:color="auto" w:fill="FFFFFF"/>
              </w:rPr>
            </w:pPr>
            <w:r>
              <w:rPr>
                <w:rFonts w:ascii="PT Astra Serif" w:hAnsi="PT Astra Serif"/>
                <w:sz w:val="24"/>
                <w:szCs w:val="24"/>
              </w:rPr>
              <w:t>64:39:030228:4</w:t>
            </w:r>
          </w:p>
        </w:tc>
        <w:tc>
          <w:tcPr>
            <w:tcW w:w="2540" w:type="dxa"/>
          </w:tcPr>
          <w:p w:rsidR="00D8406C" w:rsidRDefault="00D8406C" w:rsidP="00267D1D">
            <w:pPr>
              <w:contextualSpacing/>
              <w:rPr>
                <w:rFonts w:ascii="PT Astra Serif" w:hAnsi="PT Astra Serif"/>
                <w:sz w:val="24"/>
                <w:szCs w:val="24"/>
              </w:rPr>
            </w:pPr>
            <w:r>
              <w:rPr>
                <w:rFonts w:ascii="PT Astra Serif" w:hAnsi="PT Astra Serif"/>
                <w:sz w:val="24"/>
                <w:szCs w:val="24"/>
              </w:rPr>
              <w:lastRenderedPageBreak/>
              <w:t xml:space="preserve">Саратовская обл.  </w:t>
            </w:r>
            <w:r>
              <w:rPr>
                <w:rFonts w:ascii="PT Astra Serif" w:hAnsi="PT Astra Serif"/>
                <w:sz w:val="24"/>
                <w:szCs w:val="24"/>
              </w:rPr>
              <w:lastRenderedPageBreak/>
              <w:t>г.Аткарск, ул.Ленина,114 А</w:t>
            </w:r>
          </w:p>
        </w:tc>
        <w:tc>
          <w:tcPr>
            <w:tcW w:w="3969" w:type="dxa"/>
          </w:tcPr>
          <w:p w:rsidR="00D8406C" w:rsidRDefault="00D8406C" w:rsidP="00267D1D">
            <w:pPr>
              <w:contextualSpacing/>
              <w:outlineLvl w:val="0"/>
              <w:rPr>
                <w:rFonts w:ascii="PT Astra Serif" w:hAnsi="PT Astra Serif"/>
                <w:sz w:val="24"/>
                <w:szCs w:val="24"/>
              </w:rPr>
            </w:pPr>
            <w:r>
              <w:rPr>
                <w:rFonts w:ascii="PT Astra Serif" w:hAnsi="PT Astra Serif"/>
                <w:sz w:val="24"/>
                <w:szCs w:val="24"/>
              </w:rPr>
              <w:lastRenderedPageBreak/>
              <w:t xml:space="preserve">Под строительство </w:t>
            </w:r>
            <w:r>
              <w:rPr>
                <w:rFonts w:ascii="PT Astra Serif" w:hAnsi="PT Astra Serif"/>
                <w:sz w:val="24"/>
                <w:szCs w:val="24"/>
              </w:rPr>
              <w:lastRenderedPageBreak/>
              <w:t>многоквартирного дома</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lastRenderedPageBreak/>
              <w:t>19</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Земельный участок для  размещения кэмпинга</w:t>
            </w:r>
          </w:p>
          <w:p w:rsidR="00D8406C" w:rsidRDefault="00D8406C" w:rsidP="00267D1D">
            <w:pPr>
              <w:contextualSpacing/>
              <w:rPr>
                <w:rFonts w:ascii="PT Astra Serif" w:hAnsi="PT Astra Serif"/>
                <w:sz w:val="24"/>
                <w:szCs w:val="24"/>
              </w:rPr>
            </w:pPr>
            <w:r>
              <w:rPr>
                <w:rFonts w:ascii="PT Astra Serif" w:hAnsi="PT Astra Serif"/>
                <w:sz w:val="24"/>
                <w:szCs w:val="24"/>
              </w:rPr>
              <w:t>64:03:020107:50</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 Аткарский район</w:t>
            </w:r>
          </w:p>
          <w:p w:rsidR="00D8406C" w:rsidRDefault="00D8406C" w:rsidP="00267D1D">
            <w:pPr>
              <w:contextualSpacing/>
              <w:rPr>
                <w:rFonts w:ascii="PT Astra Serif" w:hAnsi="PT Astra Serif"/>
                <w:sz w:val="24"/>
                <w:szCs w:val="24"/>
              </w:rPr>
            </w:pPr>
            <w:r>
              <w:rPr>
                <w:rFonts w:ascii="PT Astra Serif" w:hAnsi="PT Astra Serif" w:cs="Helvetica"/>
                <w:sz w:val="24"/>
                <w:szCs w:val="24"/>
                <w:shd w:val="clear" w:color="auto" w:fill="FFFFFF"/>
              </w:rPr>
              <w:t xml:space="preserve">Барановского МО Земельный участок в районе  с.Чемизовка  </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Для кэмпинга -   оборудованный летний лагерь пребывания туристов, осуществляющих  сплав на байдарках</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20</w:t>
            </w:r>
          </w:p>
        </w:tc>
        <w:tc>
          <w:tcPr>
            <w:tcW w:w="2988" w:type="dxa"/>
          </w:tcPr>
          <w:p w:rsidR="00D8406C" w:rsidRDefault="00D8406C" w:rsidP="00267D1D">
            <w:pPr>
              <w:contextualSpacing/>
              <w:rPr>
                <w:rFonts w:ascii="PT Astra Serif" w:hAnsi="PT Astra Serif"/>
                <w:sz w:val="24"/>
                <w:szCs w:val="24"/>
              </w:rPr>
            </w:pPr>
            <w:r>
              <w:rPr>
                <w:rFonts w:ascii="PT Astra Serif" w:hAnsi="PT Astra Serif"/>
                <w:sz w:val="24"/>
                <w:szCs w:val="24"/>
              </w:rPr>
              <w:t>Земельный участок для  размещения глэмпинга</w:t>
            </w:r>
          </w:p>
          <w:p w:rsidR="00D8406C" w:rsidRDefault="00D8406C" w:rsidP="00267D1D">
            <w:pPr>
              <w:contextualSpacing/>
              <w:rPr>
                <w:rFonts w:ascii="PT Astra Serif" w:hAnsi="PT Astra Serif"/>
                <w:b/>
                <w:sz w:val="24"/>
                <w:szCs w:val="24"/>
              </w:rPr>
            </w:pPr>
            <w:r>
              <w:rPr>
                <w:rFonts w:ascii="PT Astra Serif" w:hAnsi="PT Astra Serif"/>
                <w:sz w:val="24"/>
                <w:szCs w:val="24"/>
              </w:rPr>
              <w:t>64:03:010909:38</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 Аткарский район</w:t>
            </w:r>
          </w:p>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Озерного МО Земельный участок  в районе лагеря Сосенки</w:t>
            </w:r>
          </w:p>
        </w:tc>
        <w:tc>
          <w:tcPr>
            <w:tcW w:w="3969" w:type="dxa"/>
          </w:tcPr>
          <w:p w:rsidR="00D8406C" w:rsidRDefault="00D8406C" w:rsidP="00267D1D">
            <w:pPr>
              <w:contextualSpacing/>
              <w:rPr>
                <w:rFonts w:ascii="PT Astra Serif" w:hAnsi="PT Astra Serif"/>
                <w:b/>
                <w:sz w:val="24"/>
                <w:szCs w:val="24"/>
              </w:rPr>
            </w:pPr>
            <w:r>
              <w:rPr>
                <w:rFonts w:ascii="PT Astra Serif" w:hAnsi="PT Astra Serif"/>
                <w:sz w:val="24"/>
                <w:szCs w:val="24"/>
              </w:rPr>
              <w:t>Для глэмпинга -   базы пребывания туристов, осуществляющих  сплав на байдарках</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21</w:t>
            </w:r>
          </w:p>
        </w:tc>
        <w:tc>
          <w:tcPr>
            <w:tcW w:w="2988"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Земельные участки  </w:t>
            </w:r>
            <w:r>
              <w:rPr>
                <w:rFonts w:ascii="PT Astra Serif" w:hAnsi="PT Astra Serif" w:cs="Helvetica"/>
                <w:sz w:val="24"/>
                <w:szCs w:val="24"/>
                <w:shd w:val="clear" w:color="auto" w:fill="FFFFFF"/>
              </w:rPr>
              <w:t>по ул.</w:t>
            </w:r>
          </w:p>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Степана Разина,60А</w:t>
            </w:r>
          </w:p>
          <w:p w:rsidR="00D8406C" w:rsidRDefault="00D8406C" w:rsidP="00267D1D">
            <w:pPr>
              <w:contextualSpacing/>
              <w:rPr>
                <w:rFonts w:ascii="PT Astra Serif" w:hAnsi="PT Astra Serif"/>
                <w:sz w:val="24"/>
                <w:szCs w:val="24"/>
              </w:rPr>
            </w:pPr>
            <w:r>
              <w:rPr>
                <w:rFonts w:ascii="PT Astra Serif" w:hAnsi="PT Astra Serif"/>
                <w:color w:val="000000"/>
                <w:sz w:val="24"/>
                <w:szCs w:val="24"/>
              </w:rPr>
              <w:t>64:39:020310:1</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ул.</w:t>
            </w:r>
          </w:p>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Степана Разина,60А</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Под животноводческий комплекс</w:t>
            </w:r>
          </w:p>
        </w:tc>
      </w:tr>
      <w:tr w:rsidR="00D8406C" w:rsidTr="00267D1D">
        <w:trPr>
          <w:trHeight w:val="1966"/>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22</w:t>
            </w:r>
          </w:p>
        </w:tc>
        <w:tc>
          <w:tcPr>
            <w:tcW w:w="2988"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Земельный участок  </w:t>
            </w:r>
            <w:r>
              <w:rPr>
                <w:rFonts w:ascii="PT Astra Serif" w:hAnsi="PT Astra Serif" w:cs="Helvetica"/>
                <w:sz w:val="24"/>
                <w:szCs w:val="24"/>
                <w:shd w:val="clear" w:color="auto" w:fill="FFFFFF"/>
              </w:rPr>
              <w:t>по  ул. Чернышевского, д.27</w:t>
            </w:r>
          </w:p>
          <w:p w:rsidR="00D8406C" w:rsidRDefault="00D8406C" w:rsidP="00267D1D">
            <w:pPr>
              <w:contextualSpacing/>
              <w:rPr>
                <w:rFonts w:ascii="PT Astra Serif" w:hAnsi="PT Astra Serif"/>
                <w:sz w:val="24"/>
                <w:szCs w:val="24"/>
              </w:rPr>
            </w:pPr>
            <w:r>
              <w:rPr>
                <w:rFonts w:ascii="PT Astra Serif" w:hAnsi="PT Astra Serif"/>
                <w:color w:val="000000"/>
                <w:sz w:val="24"/>
                <w:szCs w:val="24"/>
              </w:rPr>
              <w:t>64:39:020117:13</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Чернышевского, д.27</w:t>
            </w:r>
          </w:p>
        </w:tc>
        <w:tc>
          <w:tcPr>
            <w:tcW w:w="3969" w:type="dxa"/>
          </w:tcPr>
          <w:p w:rsidR="00D8406C" w:rsidRDefault="00D8406C" w:rsidP="00267D1D">
            <w:pPr>
              <w:contextualSpacing/>
              <w:rPr>
                <w:rFonts w:ascii="PT Astra Serif" w:hAnsi="PT Astra Serif"/>
                <w:sz w:val="24"/>
                <w:szCs w:val="24"/>
              </w:rPr>
            </w:pPr>
            <w:r>
              <w:rPr>
                <w:rFonts w:ascii="PT Astra Serif" w:hAnsi="PT Astra Serif"/>
                <w:color w:val="000000"/>
                <w:sz w:val="24"/>
                <w:szCs w:val="24"/>
              </w:rPr>
              <w:t>Под амбулаторно-поликлиническое обслуживание</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23</w:t>
            </w:r>
          </w:p>
        </w:tc>
        <w:tc>
          <w:tcPr>
            <w:tcW w:w="2988"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Земельный участок  </w:t>
            </w:r>
            <w:r>
              <w:rPr>
                <w:rFonts w:ascii="PT Astra Serif" w:hAnsi="PT Astra Serif" w:cs="Helvetica"/>
                <w:sz w:val="24"/>
                <w:szCs w:val="24"/>
                <w:shd w:val="clear" w:color="auto" w:fill="FFFFFF"/>
              </w:rPr>
              <w:t>по  ул. Волгоградская, 69 В</w:t>
            </w:r>
          </w:p>
          <w:p w:rsidR="00D8406C" w:rsidRDefault="00D8406C" w:rsidP="00267D1D">
            <w:pPr>
              <w:contextualSpacing/>
              <w:rPr>
                <w:rFonts w:ascii="PT Astra Serif" w:hAnsi="PT Astra Serif"/>
                <w:sz w:val="24"/>
                <w:szCs w:val="24"/>
              </w:rPr>
            </w:pPr>
            <w:r>
              <w:rPr>
                <w:rFonts w:ascii="PT Astra Serif" w:hAnsi="PT Astra Serif"/>
                <w:color w:val="000000"/>
                <w:sz w:val="24"/>
                <w:szCs w:val="24"/>
              </w:rPr>
              <w:t>64:39:020302:238</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Волгоградская,69</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Для автобазы под автотранспорт для перевозки с/х продукции и сырья</w:t>
            </w:r>
          </w:p>
        </w:tc>
      </w:tr>
      <w:tr w:rsidR="00D8406C" w:rsidTr="00267D1D">
        <w:trPr>
          <w:trHeight w:val="410"/>
        </w:trPr>
        <w:tc>
          <w:tcPr>
            <w:tcW w:w="568" w:type="dxa"/>
          </w:tcPr>
          <w:p w:rsidR="00D8406C" w:rsidRDefault="00D8406C" w:rsidP="00267D1D">
            <w:pPr>
              <w:contextualSpacing/>
              <w:rPr>
                <w:rFonts w:ascii="PT Astra Serif" w:hAnsi="PT Astra Serif"/>
                <w:sz w:val="24"/>
                <w:szCs w:val="24"/>
              </w:rPr>
            </w:pPr>
            <w:r>
              <w:rPr>
                <w:rFonts w:ascii="PT Astra Serif" w:hAnsi="PT Astra Serif"/>
                <w:sz w:val="24"/>
                <w:szCs w:val="24"/>
              </w:rPr>
              <w:t>24</w:t>
            </w:r>
          </w:p>
        </w:tc>
        <w:tc>
          <w:tcPr>
            <w:tcW w:w="2988"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Земельный участок  </w:t>
            </w:r>
            <w:r>
              <w:rPr>
                <w:rFonts w:ascii="PT Astra Serif" w:hAnsi="PT Astra Serif" w:cs="Helvetica"/>
                <w:sz w:val="24"/>
                <w:szCs w:val="24"/>
                <w:shd w:val="clear" w:color="auto" w:fill="FFFFFF"/>
              </w:rPr>
              <w:t>под Центр  красоты и здоровья</w:t>
            </w:r>
          </w:p>
          <w:p w:rsidR="00D8406C" w:rsidRDefault="00D8406C" w:rsidP="00267D1D">
            <w:pPr>
              <w:contextualSpacing/>
              <w:rPr>
                <w:rFonts w:ascii="PT Astra Serif" w:hAnsi="PT Astra Serif"/>
                <w:sz w:val="24"/>
                <w:szCs w:val="24"/>
              </w:rPr>
            </w:pPr>
            <w:r>
              <w:rPr>
                <w:rFonts w:ascii="PT Astra Serif" w:hAnsi="PT Astra Serif"/>
                <w:color w:val="000000"/>
                <w:sz w:val="24"/>
                <w:szCs w:val="24"/>
              </w:rPr>
              <w:t>64:39:030225:376</w:t>
            </w:r>
          </w:p>
        </w:tc>
        <w:tc>
          <w:tcPr>
            <w:tcW w:w="2540" w:type="dxa"/>
          </w:tcPr>
          <w:p w:rsidR="00D8406C" w:rsidRDefault="00D8406C"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ул. Пушкина, 87</w:t>
            </w:r>
          </w:p>
        </w:tc>
        <w:tc>
          <w:tcPr>
            <w:tcW w:w="3969" w:type="dxa"/>
          </w:tcPr>
          <w:p w:rsidR="00D8406C" w:rsidRDefault="00D8406C" w:rsidP="00267D1D">
            <w:pPr>
              <w:contextualSpacing/>
              <w:rPr>
                <w:rFonts w:ascii="PT Astra Serif" w:hAnsi="PT Astra Serif"/>
                <w:sz w:val="24"/>
                <w:szCs w:val="24"/>
              </w:rPr>
            </w:pPr>
            <w:r>
              <w:rPr>
                <w:rFonts w:ascii="PT Astra Serif" w:hAnsi="PT Astra Serif"/>
                <w:sz w:val="24"/>
                <w:szCs w:val="24"/>
              </w:rPr>
              <w:t>Для размещения  Центра Красоты и здоровья</w:t>
            </w:r>
          </w:p>
        </w:tc>
      </w:tr>
    </w:tbl>
    <w:p w:rsidR="00D8406C" w:rsidRDefault="00D8406C" w:rsidP="00D8406C">
      <w:pPr>
        <w:contextualSpacing/>
        <w:jc w:val="center"/>
        <w:rPr>
          <w:rFonts w:ascii="PT Astra Serif" w:hAnsi="PT Astra Serif"/>
          <w:b/>
          <w:sz w:val="28"/>
          <w:szCs w:val="28"/>
        </w:rPr>
      </w:pPr>
    </w:p>
    <w:p w:rsidR="00D8406C" w:rsidRDefault="00D8406C" w:rsidP="00D8406C">
      <w:pPr>
        <w:contextualSpacing/>
        <w:rPr>
          <w:rFonts w:ascii="PT Astra Serif" w:hAnsi="PT Astra Serif"/>
          <w:color w:val="FF0000"/>
        </w:rPr>
      </w:pPr>
    </w:p>
    <w:p w:rsidR="00D8406C" w:rsidRDefault="00D8406C" w:rsidP="00D8406C">
      <w:pPr>
        <w:pStyle w:val="afb"/>
        <w:tabs>
          <w:tab w:val="left" w:pos="708"/>
        </w:tabs>
        <w:contextualSpacing/>
        <w:rPr>
          <w:rFonts w:ascii="PT Astra Serif" w:hAnsi="PT Astra Serif"/>
          <w:b/>
          <w:bCs/>
        </w:rPr>
      </w:pPr>
    </w:p>
    <w:p w:rsidR="00D8406C" w:rsidRDefault="00D8406C" w:rsidP="00D8406C">
      <w:pPr>
        <w:contextualSpacing/>
        <w:rPr>
          <w:rFonts w:ascii="PT Astra Serif" w:hAnsi="PT Astra Serif"/>
          <w:sz w:val="27"/>
          <w:szCs w:val="27"/>
        </w:rPr>
      </w:pPr>
    </w:p>
    <w:bookmarkEnd w:id="0"/>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contextualSpacing/>
        <w:rPr>
          <w:rFonts w:ascii="PT Astra Serif" w:hAnsi="PT Astra Serif"/>
          <w:sz w:val="27"/>
          <w:szCs w:val="27"/>
        </w:rPr>
      </w:pPr>
    </w:p>
    <w:p w:rsidR="00D8406C" w:rsidRDefault="00D8406C" w:rsidP="00D8406C">
      <w:pPr>
        <w:tabs>
          <w:tab w:val="left" w:pos="5760"/>
        </w:tabs>
        <w:rPr>
          <w:rFonts w:ascii="PT Astra Serif" w:hAnsi="PT Astra Serif"/>
          <w:sz w:val="28"/>
          <w:szCs w:val="28"/>
        </w:rPr>
      </w:pPr>
    </w:p>
    <w:p w:rsidR="005739F4" w:rsidRDefault="005739F4"/>
    <w:sectPr w:rsidR="005739F4">
      <w:pgSz w:w="11907" w:h="16840"/>
      <w:pgMar w:top="426" w:right="851" w:bottom="142" w:left="153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
    <w:altName w:val="Arial Unicode MS"/>
    <w:charset w:val="80"/>
    <w:family w:val="auto"/>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8406C">
    <w:pPr>
      <w:pStyle w:val="af8"/>
      <w:jc w:val="right"/>
    </w:pPr>
  </w:p>
  <w:p w:rsidR="00000000" w:rsidRDefault="00D8406C">
    <w:pPr>
      <w:pStyle w:val="af8"/>
      <w:jc w:val="right"/>
    </w:pPr>
    <w:r>
      <w:fldChar w:fldCharType="begin"/>
    </w:r>
    <w:r>
      <w:instrText xml:space="preserve"> PAGE   \* MERGEFORMAT </w:instrText>
    </w:r>
    <w:r>
      <w:fldChar w:fldCharType="separate"/>
    </w:r>
    <w:r w:rsidRPr="00D8406C">
      <w:rPr>
        <w:noProof/>
        <w:lang w:val="ru-RU" w:eastAsia="ru-RU"/>
      </w:rPr>
      <w:t>100</w:t>
    </w:r>
    <w:r>
      <w:fldChar w:fldCharType="end"/>
    </w:r>
  </w:p>
  <w:p w:rsidR="00000000" w:rsidRDefault="00D8406C">
    <w:pPr>
      <w:pStyle w:val="af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8F06FF"/>
    <w:multiLevelType w:val="multilevel"/>
    <w:tmpl w:val="298F06FF"/>
    <w:lvl w:ilvl="0">
      <w:start w:val="1"/>
      <w:numFmt w:val="decimal"/>
      <w:lvlText w:val="%1."/>
      <w:lvlJc w:val="left"/>
      <w:pPr>
        <w:ind w:left="1144" w:hanging="43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92B1B1C"/>
    <w:multiLevelType w:val="multilevel"/>
    <w:tmpl w:val="592B1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047C58"/>
    <w:multiLevelType w:val="multilevel"/>
    <w:tmpl w:val="71047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lvlOverride w:ilvl="1">
      <w:startOverride w:val="2"/>
    </w:lvlOverride>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8406C"/>
    <w:rsid w:val="005739F4"/>
    <w:rsid w:val="00D84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06C"/>
    <w:pPr>
      <w:spacing w:after="0" w:line="240" w:lineRule="auto"/>
    </w:pPr>
    <w:rPr>
      <w:rFonts w:ascii="Times New Roman" w:eastAsia="Times New Roman" w:hAnsi="Times New Roman" w:cs="Times New Roman"/>
      <w:sz w:val="32"/>
      <w:szCs w:val="20"/>
      <w:lang w:eastAsia="ru-RU"/>
    </w:rPr>
  </w:style>
  <w:style w:type="paragraph" w:styleId="1">
    <w:name w:val="heading 1"/>
    <w:basedOn w:val="a"/>
    <w:next w:val="a"/>
    <w:link w:val="10"/>
    <w:qFormat/>
    <w:rsid w:val="00D8406C"/>
    <w:pPr>
      <w:keepNext/>
      <w:jc w:val="center"/>
      <w:outlineLvl w:val="0"/>
    </w:pPr>
    <w:rPr>
      <w:b/>
      <w:sz w:val="28"/>
    </w:rPr>
  </w:style>
  <w:style w:type="paragraph" w:styleId="2">
    <w:name w:val="heading 2"/>
    <w:basedOn w:val="a"/>
    <w:next w:val="a"/>
    <w:link w:val="20"/>
    <w:qFormat/>
    <w:rsid w:val="00D8406C"/>
    <w:pPr>
      <w:keepNext/>
      <w:outlineLvl w:val="1"/>
    </w:pPr>
    <w:rPr>
      <w:b/>
      <w:sz w:val="28"/>
    </w:rPr>
  </w:style>
  <w:style w:type="paragraph" w:styleId="3">
    <w:name w:val="heading 3"/>
    <w:basedOn w:val="a"/>
    <w:next w:val="a"/>
    <w:link w:val="30"/>
    <w:qFormat/>
    <w:rsid w:val="00D8406C"/>
    <w:pPr>
      <w:keepNext/>
      <w:jc w:val="right"/>
      <w:outlineLvl w:val="2"/>
    </w:pPr>
    <w:rPr>
      <w:b/>
      <w:sz w:val="28"/>
    </w:rPr>
  </w:style>
  <w:style w:type="paragraph" w:styleId="4">
    <w:name w:val="heading 4"/>
    <w:basedOn w:val="a"/>
    <w:next w:val="a"/>
    <w:link w:val="40"/>
    <w:qFormat/>
    <w:rsid w:val="00D8406C"/>
    <w:pPr>
      <w:keepNext/>
      <w:ind w:right="424"/>
      <w:jc w:val="center"/>
      <w:outlineLvl w:val="3"/>
    </w:pPr>
    <w:rPr>
      <w:b/>
      <w:sz w:val="28"/>
    </w:rPr>
  </w:style>
  <w:style w:type="paragraph" w:styleId="5">
    <w:name w:val="heading 5"/>
    <w:basedOn w:val="a"/>
    <w:next w:val="a"/>
    <w:link w:val="50"/>
    <w:qFormat/>
    <w:rsid w:val="00D8406C"/>
    <w:pPr>
      <w:keepNext/>
      <w:ind w:firstLine="709"/>
      <w:jc w:val="center"/>
      <w:outlineLvl w:val="4"/>
    </w:pPr>
    <w:rPr>
      <w:b/>
      <w:bCs/>
      <w:sz w:val="28"/>
      <w:szCs w:val="24"/>
    </w:rPr>
  </w:style>
  <w:style w:type="paragraph" w:styleId="6">
    <w:name w:val="heading 6"/>
    <w:basedOn w:val="a"/>
    <w:next w:val="a"/>
    <w:link w:val="60"/>
    <w:qFormat/>
    <w:rsid w:val="00D8406C"/>
    <w:pPr>
      <w:keepNext/>
      <w:jc w:val="both"/>
      <w:outlineLvl w:val="5"/>
    </w:pPr>
    <w:rPr>
      <w:b/>
      <w:bCs/>
      <w:sz w:val="28"/>
      <w:szCs w:val="24"/>
    </w:rPr>
  </w:style>
  <w:style w:type="paragraph" w:styleId="7">
    <w:name w:val="heading 7"/>
    <w:basedOn w:val="a"/>
    <w:next w:val="a"/>
    <w:link w:val="70"/>
    <w:qFormat/>
    <w:rsid w:val="00D8406C"/>
    <w:pPr>
      <w:keepNext/>
      <w:ind w:left="6521" w:hanging="6521"/>
      <w:jc w:val="both"/>
      <w:outlineLvl w:val="6"/>
    </w:pPr>
    <w:rPr>
      <w:sz w:val="28"/>
      <w:szCs w:val="24"/>
    </w:rPr>
  </w:style>
  <w:style w:type="paragraph" w:styleId="8">
    <w:name w:val="heading 8"/>
    <w:basedOn w:val="a"/>
    <w:next w:val="a"/>
    <w:link w:val="80"/>
    <w:qFormat/>
    <w:rsid w:val="00D8406C"/>
    <w:pPr>
      <w:keepNext/>
      <w:jc w:val="right"/>
      <w:outlineLvl w:val="7"/>
    </w:pPr>
    <w:rPr>
      <w:rFonts w:ascii="Arial" w:hAnsi="Arial"/>
      <w:color w:val="000000"/>
      <w:sz w:val="28"/>
      <w:szCs w:val="24"/>
    </w:rPr>
  </w:style>
  <w:style w:type="paragraph" w:styleId="9">
    <w:name w:val="heading 9"/>
    <w:basedOn w:val="a"/>
    <w:next w:val="a"/>
    <w:link w:val="90"/>
    <w:qFormat/>
    <w:rsid w:val="00D8406C"/>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06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8406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8406C"/>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D8406C"/>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D8406C"/>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D8406C"/>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8406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D8406C"/>
    <w:rPr>
      <w:rFonts w:ascii="Arial" w:eastAsia="Times New Roman" w:hAnsi="Arial" w:cs="Times New Roman"/>
      <w:color w:val="000000"/>
      <w:sz w:val="28"/>
      <w:szCs w:val="24"/>
      <w:lang w:eastAsia="ru-RU"/>
    </w:rPr>
  </w:style>
  <w:style w:type="character" w:customStyle="1" w:styleId="90">
    <w:name w:val="Заголовок 9 Знак"/>
    <w:basedOn w:val="a0"/>
    <w:link w:val="9"/>
    <w:rsid w:val="00D8406C"/>
    <w:rPr>
      <w:rFonts w:ascii="Arial" w:eastAsia="Times New Roman" w:hAnsi="Arial" w:cs="Times New Roman"/>
      <w:lang w:eastAsia="ru-RU"/>
    </w:rPr>
  </w:style>
  <w:style w:type="character" w:styleId="a3">
    <w:name w:val="FollowedHyperlink"/>
    <w:rsid w:val="00D8406C"/>
    <w:rPr>
      <w:color w:val="800080"/>
      <w:u w:val="single"/>
    </w:rPr>
  </w:style>
  <w:style w:type="character" w:styleId="a4">
    <w:name w:val="Emphasis"/>
    <w:qFormat/>
    <w:rsid w:val="00D8406C"/>
    <w:rPr>
      <w:i/>
      <w:iCs/>
    </w:rPr>
  </w:style>
  <w:style w:type="character" w:styleId="a5">
    <w:name w:val="Hyperlink"/>
    <w:rsid w:val="00D8406C"/>
    <w:rPr>
      <w:color w:val="0000FF"/>
      <w:u w:val="single"/>
    </w:rPr>
  </w:style>
  <w:style w:type="character" w:styleId="a6">
    <w:name w:val="page number"/>
    <w:basedOn w:val="a0"/>
    <w:rsid w:val="00D8406C"/>
  </w:style>
  <w:style w:type="character" w:styleId="a7">
    <w:name w:val="line number"/>
    <w:basedOn w:val="a0"/>
    <w:rsid w:val="00D8406C"/>
  </w:style>
  <w:style w:type="character" w:styleId="a8">
    <w:name w:val="Strong"/>
    <w:qFormat/>
    <w:rsid w:val="00D8406C"/>
    <w:rPr>
      <w:b/>
      <w:bCs/>
    </w:rPr>
  </w:style>
  <w:style w:type="paragraph" w:styleId="a9">
    <w:name w:val="Balloon Text"/>
    <w:basedOn w:val="a"/>
    <w:link w:val="aa"/>
    <w:rsid w:val="00D8406C"/>
    <w:rPr>
      <w:rFonts w:ascii="Tahoma" w:hAnsi="Tahoma"/>
      <w:sz w:val="16"/>
      <w:szCs w:val="16"/>
    </w:rPr>
  </w:style>
  <w:style w:type="character" w:customStyle="1" w:styleId="aa">
    <w:name w:val="Текст выноски Знак"/>
    <w:basedOn w:val="a0"/>
    <w:link w:val="a9"/>
    <w:rsid w:val="00D8406C"/>
    <w:rPr>
      <w:rFonts w:ascii="Tahoma" w:eastAsia="Times New Roman" w:hAnsi="Tahoma" w:cs="Times New Roman"/>
      <w:sz w:val="16"/>
      <w:szCs w:val="16"/>
      <w:lang w:eastAsia="ru-RU"/>
    </w:rPr>
  </w:style>
  <w:style w:type="paragraph" w:styleId="21">
    <w:name w:val="Body Text 2"/>
    <w:basedOn w:val="a"/>
    <w:link w:val="22"/>
    <w:rsid w:val="00D8406C"/>
    <w:pPr>
      <w:framePr w:w="397" w:h="1134" w:hRule="exact" w:wrap="around" w:vAnchor="page" w:hAnchor="text" w:x="-850" w:y="6198" w:anchorLock="1"/>
      <w:shd w:val="solid" w:color="FFFFFF" w:fill="FFFFFF"/>
      <w:jc w:val="right"/>
    </w:pPr>
  </w:style>
  <w:style w:type="character" w:customStyle="1" w:styleId="22">
    <w:name w:val="Основной текст 2 Знак"/>
    <w:basedOn w:val="a0"/>
    <w:link w:val="21"/>
    <w:rsid w:val="00D8406C"/>
    <w:rPr>
      <w:rFonts w:ascii="Times New Roman" w:eastAsia="Times New Roman" w:hAnsi="Times New Roman" w:cs="Times New Roman"/>
      <w:sz w:val="32"/>
      <w:szCs w:val="20"/>
      <w:shd w:val="solid" w:color="FFFFFF" w:fill="FFFFFF"/>
      <w:lang w:eastAsia="ru-RU"/>
    </w:rPr>
  </w:style>
  <w:style w:type="paragraph" w:styleId="31">
    <w:name w:val="Body Text Indent 3"/>
    <w:basedOn w:val="a"/>
    <w:link w:val="32"/>
    <w:rsid w:val="00D8406C"/>
    <w:pPr>
      <w:ind w:left="5664"/>
    </w:pPr>
    <w:rPr>
      <w:sz w:val="28"/>
      <w:szCs w:val="24"/>
    </w:rPr>
  </w:style>
  <w:style w:type="character" w:customStyle="1" w:styleId="32">
    <w:name w:val="Основной текст с отступом 3 Знак"/>
    <w:basedOn w:val="a0"/>
    <w:link w:val="31"/>
    <w:rsid w:val="00D8406C"/>
    <w:rPr>
      <w:rFonts w:ascii="Times New Roman" w:eastAsia="Times New Roman" w:hAnsi="Times New Roman" w:cs="Times New Roman"/>
      <w:sz w:val="28"/>
      <w:szCs w:val="24"/>
      <w:lang w:eastAsia="ru-RU"/>
    </w:rPr>
  </w:style>
  <w:style w:type="paragraph" w:styleId="ab">
    <w:name w:val="caption"/>
    <w:basedOn w:val="a"/>
    <w:qFormat/>
    <w:rsid w:val="00D8406C"/>
    <w:pPr>
      <w:suppressLineNumbers/>
      <w:suppressAutoHyphens/>
      <w:spacing w:before="120" w:after="120"/>
    </w:pPr>
    <w:rPr>
      <w:rFonts w:cs="Mangal"/>
      <w:i/>
      <w:iCs/>
      <w:sz w:val="24"/>
      <w:szCs w:val="24"/>
      <w:lang w:eastAsia="zh-CN"/>
    </w:rPr>
  </w:style>
  <w:style w:type="paragraph" w:styleId="ac">
    <w:name w:val="Document Map"/>
    <w:basedOn w:val="a"/>
    <w:link w:val="ad"/>
    <w:semiHidden/>
    <w:rsid w:val="00D8406C"/>
    <w:pPr>
      <w:shd w:val="clear" w:color="auto" w:fill="000080"/>
    </w:pPr>
    <w:rPr>
      <w:rFonts w:ascii="Tahoma" w:hAnsi="Tahoma"/>
      <w:sz w:val="20"/>
    </w:rPr>
  </w:style>
  <w:style w:type="character" w:customStyle="1" w:styleId="ad">
    <w:name w:val="Схема документа Знак"/>
    <w:basedOn w:val="a0"/>
    <w:link w:val="ac"/>
    <w:semiHidden/>
    <w:rsid w:val="00D8406C"/>
    <w:rPr>
      <w:rFonts w:ascii="Tahoma" w:eastAsia="Times New Roman" w:hAnsi="Tahoma" w:cs="Times New Roman"/>
      <w:sz w:val="20"/>
      <w:szCs w:val="20"/>
      <w:shd w:val="clear" w:color="auto" w:fill="000080"/>
      <w:lang w:eastAsia="ru-RU"/>
    </w:rPr>
  </w:style>
  <w:style w:type="paragraph" w:styleId="ae">
    <w:name w:val="header"/>
    <w:basedOn w:val="a"/>
    <w:link w:val="af"/>
    <w:uiPriority w:val="99"/>
    <w:rsid w:val="00D8406C"/>
    <w:pPr>
      <w:tabs>
        <w:tab w:val="center" w:pos="4536"/>
        <w:tab w:val="right" w:pos="9072"/>
      </w:tabs>
    </w:pPr>
  </w:style>
  <w:style w:type="character" w:customStyle="1" w:styleId="af">
    <w:name w:val="Верхний колонтитул Знак"/>
    <w:basedOn w:val="a0"/>
    <w:link w:val="ae"/>
    <w:uiPriority w:val="99"/>
    <w:rsid w:val="00D8406C"/>
    <w:rPr>
      <w:rFonts w:ascii="Times New Roman" w:eastAsia="Times New Roman" w:hAnsi="Times New Roman" w:cs="Times New Roman"/>
      <w:sz w:val="32"/>
      <w:szCs w:val="20"/>
      <w:lang w:eastAsia="ru-RU"/>
    </w:rPr>
  </w:style>
  <w:style w:type="paragraph" w:styleId="af0">
    <w:name w:val="Body Text"/>
    <w:basedOn w:val="a"/>
    <w:link w:val="11"/>
    <w:rsid w:val="00D8406C"/>
    <w:rPr>
      <w:sz w:val="28"/>
    </w:rPr>
  </w:style>
  <w:style w:type="character" w:customStyle="1" w:styleId="af1">
    <w:name w:val="Основной текст Знак"/>
    <w:basedOn w:val="a0"/>
    <w:link w:val="af0"/>
    <w:rsid w:val="00D8406C"/>
    <w:rPr>
      <w:rFonts w:ascii="Times New Roman" w:eastAsia="Times New Roman" w:hAnsi="Times New Roman" w:cs="Times New Roman"/>
      <w:sz w:val="32"/>
      <w:szCs w:val="20"/>
      <w:lang w:eastAsia="ru-RU"/>
    </w:rPr>
  </w:style>
  <w:style w:type="character" w:customStyle="1" w:styleId="11">
    <w:name w:val="Основной текст Знак1"/>
    <w:link w:val="af0"/>
    <w:rsid w:val="00D8406C"/>
    <w:rPr>
      <w:rFonts w:ascii="Times New Roman" w:eastAsia="Times New Roman" w:hAnsi="Times New Roman" w:cs="Times New Roman"/>
      <w:sz w:val="28"/>
      <w:szCs w:val="20"/>
      <w:lang w:eastAsia="ru-RU"/>
    </w:rPr>
  </w:style>
  <w:style w:type="paragraph" w:styleId="33">
    <w:name w:val="toc 3"/>
    <w:basedOn w:val="a"/>
    <w:link w:val="34"/>
    <w:rsid w:val="00D8406C"/>
    <w:pPr>
      <w:widowControl w:val="0"/>
      <w:shd w:val="clear" w:color="auto" w:fill="FFFFFF"/>
      <w:spacing w:line="389" w:lineRule="exact"/>
    </w:pPr>
    <w:rPr>
      <w:i/>
      <w:iCs/>
      <w:sz w:val="19"/>
      <w:szCs w:val="19"/>
      <w:shd w:val="clear" w:color="auto" w:fill="FFFFFF"/>
    </w:rPr>
  </w:style>
  <w:style w:type="character" w:customStyle="1" w:styleId="34">
    <w:name w:val="Оглавление 3 Знак"/>
    <w:link w:val="33"/>
    <w:rsid w:val="00D8406C"/>
    <w:rPr>
      <w:rFonts w:ascii="Times New Roman" w:eastAsia="Times New Roman" w:hAnsi="Times New Roman" w:cs="Times New Roman"/>
      <w:i/>
      <w:iCs/>
      <w:sz w:val="19"/>
      <w:szCs w:val="19"/>
      <w:shd w:val="clear" w:color="auto" w:fill="FFFFFF"/>
      <w:lang w:eastAsia="ru-RU"/>
    </w:rPr>
  </w:style>
  <w:style w:type="paragraph" w:styleId="23">
    <w:name w:val="toc 2"/>
    <w:basedOn w:val="a"/>
    <w:link w:val="24"/>
    <w:rsid w:val="00D8406C"/>
    <w:pPr>
      <w:widowControl w:val="0"/>
      <w:shd w:val="clear" w:color="auto" w:fill="FFFFFF"/>
      <w:spacing w:before="360" w:line="389" w:lineRule="exact"/>
    </w:pPr>
    <w:rPr>
      <w:b/>
      <w:bCs/>
      <w:sz w:val="22"/>
      <w:szCs w:val="22"/>
      <w:shd w:val="clear" w:color="auto" w:fill="FFFFFF"/>
    </w:rPr>
  </w:style>
  <w:style w:type="character" w:customStyle="1" w:styleId="24">
    <w:name w:val="Оглавление 2 Знак"/>
    <w:link w:val="23"/>
    <w:rsid w:val="00D8406C"/>
    <w:rPr>
      <w:rFonts w:ascii="Times New Roman" w:eastAsia="Times New Roman" w:hAnsi="Times New Roman" w:cs="Times New Roman"/>
      <w:b/>
      <w:bCs/>
      <w:shd w:val="clear" w:color="auto" w:fill="FFFFFF"/>
      <w:lang w:eastAsia="ru-RU"/>
    </w:rPr>
  </w:style>
  <w:style w:type="paragraph" w:styleId="41">
    <w:name w:val="toc 4"/>
    <w:basedOn w:val="a"/>
    <w:rsid w:val="00D8406C"/>
    <w:pPr>
      <w:widowControl w:val="0"/>
      <w:shd w:val="clear" w:color="auto" w:fill="FFFFFF"/>
      <w:spacing w:line="389" w:lineRule="exact"/>
    </w:pPr>
    <w:rPr>
      <w:i/>
      <w:iCs/>
      <w:color w:val="000000"/>
      <w:sz w:val="19"/>
      <w:szCs w:val="19"/>
    </w:rPr>
  </w:style>
  <w:style w:type="paragraph" w:styleId="af2">
    <w:name w:val="Body Text First Indent"/>
    <w:basedOn w:val="af0"/>
    <w:link w:val="af3"/>
    <w:rsid w:val="00D8406C"/>
    <w:pPr>
      <w:overflowPunct w:val="0"/>
      <w:autoSpaceDE w:val="0"/>
      <w:autoSpaceDN w:val="0"/>
      <w:adjustRightInd w:val="0"/>
      <w:spacing w:after="120"/>
      <w:ind w:firstLine="210"/>
      <w:textAlignment w:val="baseline"/>
    </w:pPr>
    <w:rPr>
      <w:sz w:val="24"/>
      <w:szCs w:val="24"/>
    </w:rPr>
  </w:style>
  <w:style w:type="character" w:customStyle="1" w:styleId="af3">
    <w:name w:val="Красная строка Знак"/>
    <w:basedOn w:val="af1"/>
    <w:link w:val="af2"/>
    <w:rsid w:val="00D8406C"/>
    <w:rPr>
      <w:sz w:val="24"/>
      <w:szCs w:val="24"/>
    </w:rPr>
  </w:style>
  <w:style w:type="paragraph" w:styleId="af4">
    <w:name w:val="Body Text Indent"/>
    <w:basedOn w:val="a"/>
    <w:link w:val="af5"/>
    <w:rsid w:val="00D8406C"/>
    <w:pPr>
      <w:ind w:firstLine="708"/>
    </w:pPr>
    <w:rPr>
      <w:sz w:val="28"/>
      <w:szCs w:val="24"/>
    </w:rPr>
  </w:style>
  <w:style w:type="character" w:customStyle="1" w:styleId="af5">
    <w:name w:val="Основной текст с отступом Знак"/>
    <w:basedOn w:val="a0"/>
    <w:link w:val="af4"/>
    <w:rsid w:val="00D8406C"/>
    <w:rPr>
      <w:rFonts w:ascii="Times New Roman" w:eastAsia="Times New Roman" w:hAnsi="Times New Roman" w:cs="Times New Roman"/>
      <w:sz w:val="28"/>
      <w:szCs w:val="24"/>
      <w:lang w:eastAsia="ru-RU"/>
    </w:rPr>
  </w:style>
  <w:style w:type="paragraph" w:styleId="af6">
    <w:name w:val="Title"/>
    <w:basedOn w:val="a"/>
    <w:next w:val="af0"/>
    <w:link w:val="af7"/>
    <w:qFormat/>
    <w:rsid w:val="00D8406C"/>
    <w:pPr>
      <w:jc w:val="center"/>
    </w:pPr>
    <w:rPr>
      <w:b/>
      <w:bCs/>
      <w:sz w:val="28"/>
      <w:szCs w:val="24"/>
    </w:rPr>
  </w:style>
  <w:style w:type="character" w:customStyle="1" w:styleId="af7">
    <w:name w:val="Название Знак"/>
    <w:basedOn w:val="a0"/>
    <w:link w:val="af6"/>
    <w:rsid w:val="00D8406C"/>
    <w:rPr>
      <w:rFonts w:ascii="Times New Roman" w:eastAsia="Times New Roman" w:hAnsi="Times New Roman" w:cs="Times New Roman"/>
      <w:b/>
      <w:bCs/>
      <w:sz w:val="28"/>
      <w:szCs w:val="24"/>
      <w:lang w:eastAsia="ru-RU"/>
    </w:rPr>
  </w:style>
  <w:style w:type="paragraph" w:styleId="af8">
    <w:name w:val="footer"/>
    <w:basedOn w:val="a"/>
    <w:link w:val="af9"/>
    <w:uiPriority w:val="99"/>
    <w:rsid w:val="00D8406C"/>
    <w:pPr>
      <w:tabs>
        <w:tab w:val="center" w:pos="4536"/>
        <w:tab w:val="right" w:pos="9072"/>
      </w:tabs>
    </w:pPr>
  </w:style>
  <w:style w:type="character" w:customStyle="1" w:styleId="af9">
    <w:name w:val="Нижний колонтитул Знак"/>
    <w:basedOn w:val="a0"/>
    <w:link w:val="af8"/>
    <w:uiPriority w:val="99"/>
    <w:rsid w:val="00D8406C"/>
    <w:rPr>
      <w:rFonts w:ascii="Times New Roman" w:eastAsia="Times New Roman" w:hAnsi="Times New Roman" w:cs="Times New Roman"/>
      <w:sz w:val="32"/>
      <w:szCs w:val="20"/>
      <w:lang w:eastAsia="ru-RU"/>
    </w:rPr>
  </w:style>
  <w:style w:type="paragraph" w:styleId="afa">
    <w:name w:val="List"/>
    <w:basedOn w:val="af0"/>
    <w:rsid w:val="00D8406C"/>
    <w:pPr>
      <w:suppressAutoHyphens/>
    </w:pPr>
    <w:rPr>
      <w:rFonts w:cs="Mangal"/>
      <w:lang w:eastAsia="zh-CN"/>
    </w:rPr>
  </w:style>
  <w:style w:type="paragraph" w:styleId="afb">
    <w:name w:val="Normal (Web)"/>
    <w:basedOn w:val="a"/>
    <w:uiPriority w:val="99"/>
    <w:qFormat/>
    <w:rsid w:val="00D8406C"/>
    <w:rPr>
      <w:sz w:val="24"/>
      <w:szCs w:val="24"/>
    </w:rPr>
  </w:style>
  <w:style w:type="paragraph" w:styleId="35">
    <w:name w:val="Body Text 3"/>
    <w:basedOn w:val="a"/>
    <w:link w:val="36"/>
    <w:rsid w:val="00D8406C"/>
    <w:pPr>
      <w:jc w:val="both"/>
    </w:pPr>
    <w:rPr>
      <w:sz w:val="28"/>
      <w:szCs w:val="24"/>
    </w:rPr>
  </w:style>
  <w:style w:type="character" w:customStyle="1" w:styleId="36">
    <w:name w:val="Основной текст 3 Знак"/>
    <w:basedOn w:val="a0"/>
    <w:link w:val="35"/>
    <w:rsid w:val="00D8406C"/>
    <w:rPr>
      <w:rFonts w:ascii="Times New Roman" w:eastAsia="Times New Roman" w:hAnsi="Times New Roman" w:cs="Times New Roman"/>
      <w:sz w:val="28"/>
      <w:szCs w:val="24"/>
      <w:lang w:eastAsia="ru-RU"/>
    </w:rPr>
  </w:style>
  <w:style w:type="paragraph" w:styleId="25">
    <w:name w:val="Body Text Indent 2"/>
    <w:basedOn w:val="a"/>
    <w:link w:val="26"/>
    <w:rsid w:val="00D8406C"/>
    <w:pPr>
      <w:ind w:left="4248"/>
    </w:pPr>
    <w:rPr>
      <w:sz w:val="28"/>
      <w:szCs w:val="24"/>
    </w:rPr>
  </w:style>
  <w:style w:type="character" w:customStyle="1" w:styleId="26">
    <w:name w:val="Основной текст с отступом 2 Знак"/>
    <w:basedOn w:val="a0"/>
    <w:link w:val="25"/>
    <w:rsid w:val="00D8406C"/>
    <w:rPr>
      <w:rFonts w:ascii="Times New Roman" w:eastAsia="Times New Roman" w:hAnsi="Times New Roman" w:cs="Times New Roman"/>
      <w:sz w:val="28"/>
      <w:szCs w:val="24"/>
      <w:lang w:eastAsia="ru-RU"/>
    </w:rPr>
  </w:style>
  <w:style w:type="table" w:styleId="afc">
    <w:name w:val="Table Grid"/>
    <w:basedOn w:val="a1"/>
    <w:uiPriority w:val="59"/>
    <w:rsid w:val="00D840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D8406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Òåêñò äîêóìåíòà"/>
    <w:basedOn w:val="a"/>
    <w:rsid w:val="00D8406C"/>
    <w:pPr>
      <w:overflowPunct w:val="0"/>
      <w:autoSpaceDE w:val="0"/>
      <w:autoSpaceDN w:val="0"/>
      <w:adjustRightInd w:val="0"/>
      <w:ind w:firstLine="720"/>
      <w:jc w:val="both"/>
      <w:textAlignment w:val="baseline"/>
    </w:pPr>
    <w:rPr>
      <w:sz w:val="28"/>
    </w:rPr>
  </w:style>
  <w:style w:type="character" w:customStyle="1" w:styleId="WW8Num1z0">
    <w:name w:val="WW8Num1z0"/>
    <w:rsid w:val="00D8406C"/>
  </w:style>
  <w:style w:type="character" w:customStyle="1" w:styleId="WW8Num1z1">
    <w:name w:val="WW8Num1z1"/>
    <w:rsid w:val="00D8406C"/>
  </w:style>
  <w:style w:type="character" w:customStyle="1" w:styleId="WW8Num1z2">
    <w:name w:val="WW8Num1z2"/>
    <w:rsid w:val="00D8406C"/>
  </w:style>
  <w:style w:type="character" w:customStyle="1" w:styleId="WW8Num1z3">
    <w:name w:val="WW8Num1z3"/>
    <w:rsid w:val="00D8406C"/>
  </w:style>
  <w:style w:type="character" w:customStyle="1" w:styleId="WW8Num1z4">
    <w:name w:val="WW8Num1z4"/>
    <w:rsid w:val="00D8406C"/>
  </w:style>
  <w:style w:type="character" w:customStyle="1" w:styleId="WW8Num1z5">
    <w:name w:val="WW8Num1z5"/>
    <w:rsid w:val="00D8406C"/>
  </w:style>
  <w:style w:type="character" w:customStyle="1" w:styleId="WW8Num1z6">
    <w:name w:val="WW8Num1z6"/>
    <w:rsid w:val="00D8406C"/>
  </w:style>
  <w:style w:type="character" w:customStyle="1" w:styleId="WW8Num1z7">
    <w:name w:val="WW8Num1z7"/>
    <w:rsid w:val="00D8406C"/>
  </w:style>
  <w:style w:type="character" w:customStyle="1" w:styleId="WW8Num1z8">
    <w:name w:val="WW8Num1z8"/>
    <w:rsid w:val="00D8406C"/>
  </w:style>
  <w:style w:type="character" w:customStyle="1" w:styleId="37">
    <w:name w:val="Основной шрифт абзаца3"/>
    <w:rsid w:val="00D8406C"/>
  </w:style>
  <w:style w:type="character" w:customStyle="1" w:styleId="27">
    <w:name w:val="Основной шрифт абзаца2"/>
    <w:rsid w:val="00D8406C"/>
  </w:style>
  <w:style w:type="character" w:customStyle="1" w:styleId="WW8Num2z0">
    <w:name w:val="WW8Num2z0"/>
    <w:rsid w:val="00D8406C"/>
    <w:rPr>
      <w:rFonts w:hint="default"/>
    </w:rPr>
  </w:style>
  <w:style w:type="character" w:customStyle="1" w:styleId="WW8Num2z1">
    <w:name w:val="WW8Num2z1"/>
    <w:rsid w:val="00D8406C"/>
  </w:style>
  <w:style w:type="character" w:customStyle="1" w:styleId="WW8Num2z2">
    <w:name w:val="WW8Num2z2"/>
    <w:rsid w:val="00D8406C"/>
  </w:style>
  <w:style w:type="character" w:customStyle="1" w:styleId="WW8Num2z3">
    <w:name w:val="WW8Num2z3"/>
    <w:rsid w:val="00D8406C"/>
  </w:style>
  <w:style w:type="character" w:customStyle="1" w:styleId="WW8Num2z4">
    <w:name w:val="WW8Num2z4"/>
    <w:rsid w:val="00D8406C"/>
  </w:style>
  <w:style w:type="character" w:customStyle="1" w:styleId="WW8Num2z5">
    <w:name w:val="WW8Num2z5"/>
    <w:rsid w:val="00D8406C"/>
  </w:style>
  <w:style w:type="character" w:customStyle="1" w:styleId="WW8Num2z6">
    <w:name w:val="WW8Num2z6"/>
    <w:rsid w:val="00D8406C"/>
  </w:style>
  <w:style w:type="character" w:customStyle="1" w:styleId="WW8Num2z7">
    <w:name w:val="WW8Num2z7"/>
    <w:rsid w:val="00D8406C"/>
  </w:style>
  <w:style w:type="character" w:customStyle="1" w:styleId="WW8Num2z8">
    <w:name w:val="WW8Num2z8"/>
    <w:rsid w:val="00D8406C"/>
  </w:style>
  <w:style w:type="character" w:customStyle="1" w:styleId="WW8Num3z0">
    <w:name w:val="WW8Num3z0"/>
    <w:rsid w:val="00D8406C"/>
    <w:rPr>
      <w:rFonts w:ascii="Times New Roman" w:eastAsia="Times New Roman" w:hAnsi="Times New Roman" w:cs="Times New Roman" w:hint="default"/>
    </w:rPr>
  </w:style>
  <w:style w:type="character" w:customStyle="1" w:styleId="WW8Num3z1">
    <w:name w:val="WW8Num3z1"/>
    <w:rsid w:val="00D8406C"/>
    <w:rPr>
      <w:rFonts w:ascii="Courier New" w:hAnsi="Courier New" w:cs="Courier New" w:hint="default"/>
    </w:rPr>
  </w:style>
  <w:style w:type="character" w:customStyle="1" w:styleId="WW8Num3z2">
    <w:name w:val="WW8Num3z2"/>
    <w:rsid w:val="00D8406C"/>
    <w:rPr>
      <w:rFonts w:ascii="Wingdings" w:hAnsi="Wingdings" w:cs="Wingdings" w:hint="default"/>
    </w:rPr>
  </w:style>
  <w:style w:type="character" w:customStyle="1" w:styleId="WW8Num3z3">
    <w:name w:val="WW8Num3z3"/>
    <w:rsid w:val="00D8406C"/>
    <w:rPr>
      <w:rFonts w:ascii="Symbol" w:hAnsi="Symbol" w:cs="Symbol" w:hint="default"/>
    </w:rPr>
  </w:style>
  <w:style w:type="character" w:customStyle="1" w:styleId="WW8Num4z0">
    <w:name w:val="WW8Num4z0"/>
    <w:rsid w:val="00D8406C"/>
    <w:rPr>
      <w:rFonts w:hint="default"/>
    </w:rPr>
  </w:style>
  <w:style w:type="character" w:customStyle="1" w:styleId="WW8Num5z0">
    <w:name w:val="WW8Num5z0"/>
    <w:rsid w:val="00D8406C"/>
    <w:rPr>
      <w:rFonts w:hint="default"/>
    </w:rPr>
  </w:style>
  <w:style w:type="character" w:customStyle="1" w:styleId="WW8Num6z0">
    <w:name w:val="WW8Num6z0"/>
    <w:rsid w:val="00D8406C"/>
    <w:rPr>
      <w:rFonts w:hint="default"/>
    </w:rPr>
  </w:style>
  <w:style w:type="character" w:customStyle="1" w:styleId="WW8Num7z0">
    <w:name w:val="WW8Num7z0"/>
    <w:rsid w:val="00D8406C"/>
    <w:rPr>
      <w:rFonts w:hint="default"/>
    </w:rPr>
  </w:style>
  <w:style w:type="character" w:customStyle="1" w:styleId="WW8Num8z0">
    <w:name w:val="WW8Num8z0"/>
    <w:rsid w:val="00D8406C"/>
    <w:rPr>
      <w:rFonts w:hint="default"/>
    </w:rPr>
  </w:style>
  <w:style w:type="character" w:customStyle="1" w:styleId="WW8Num9z0">
    <w:name w:val="WW8Num9z0"/>
    <w:rsid w:val="00D8406C"/>
    <w:rPr>
      <w:rFonts w:hint="default"/>
    </w:rPr>
  </w:style>
  <w:style w:type="character" w:customStyle="1" w:styleId="WW8Num10z0">
    <w:name w:val="WW8Num10z0"/>
    <w:rsid w:val="00D8406C"/>
    <w:rPr>
      <w:rFonts w:hint="default"/>
    </w:rPr>
  </w:style>
  <w:style w:type="character" w:customStyle="1" w:styleId="WW8Num10z1">
    <w:name w:val="WW8Num10z1"/>
    <w:rsid w:val="00D8406C"/>
  </w:style>
  <w:style w:type="character" w:customStyle="1" w:styleId="WW8Num10z2">
    <w:name w:val="WW8Num10z2"/>
    <w:rsid w:val="00D8406C"/>
  </w:style>
  <w:style w:type="character" w:customStyle="1" w:styleId="WW8Num10z3">
    <w:name w:val="WW8Num10z3"/>
    <w:rsid w:val="00D8406C"/>
  </w:style>
  <w:style w:type="character" w:customStyle="1" w:styleId="WW8Num10z4">
    <w:name w:val="WW8Num10z4"/>
    <w:rsid w:val="00D8406C"/>
  </w:style>
  <w:style w:type="character" w:customStyle="1" w:styleId="WW8Num10z5">
    <w:name w:val="WW8Num10z5"/>
    <w:rsid w:val="00D8406C"/>
  </w:style>
  <w:style w:type="character" w:customStyle="1" w:styleId="WW8Num10z6">
    <w:name w:val="WW8Num10z6"/>
    <w:rsid w:val="00D8406C"/>
  </w:style>
  <w:style w:type="character" w:customStyle="1" w:styleId="WW8Num10z7">
    <w:name w:val="WW8Num10z7"/>
    <w:rsid w:val="00D8406C"/>
  </w:style>
  <w:style w:type="character" w:customStyle="1" w:styleId="WW8Num10z8">
    <w:name w:val="WW8Num10z8"/>
    <w:rsid w:val="00D8406C"/>
  </w:style>
  <w:style w:type="character" w:customStyle="1" w:styleId="12">
    <w:name w:val="Основной шрифт абзаца1"/>
    <w:rsid w:val="00D8406C"/>
  </w:style>
  <w:style w:type="paragraph" w:customStyle="1" w:styleId="38">
    <w:name w:val="Указатель3"/>
    <w:basedOn w:val="a"/>
    <w:rsid w:val="00D8406C"/>
    <w:pPr>
      <w:suppressLineNumbers/>
      <w:suppressAutoHyphens/>
    </w:pPr>
    <w:rPr>
      <w:rFonts w:cs="Mangal"/>
      <w:lang w:eastAsia="zh-CN"/>
    </w:rPr>
  </w:style>
  <w:style w:type="paragraph" w:customStyle="1" w:styleId="28">
    <w:name w:val="Название объекта2"/>
    <w:basedOn w:val="a"/>
    <w:rsid w:val="00D8406C"/>
    <w:pPr>
      <w:suppressLineNumbers/>
      <w:suppressAutoHyphens/>
      <w:spacing w:before="120" w:after="120"/>
    </w:pPr>
    <w:rPr>
      <w:rFonts w:cs="Mangal"/>
      <w:i/>
      <w:iCs/>
      <w:sz w:val="24"/>
      <w:szCs w:val="24"/>
      <w:lang w:eastAsia="zh-CN"/>
    </w:rPr>
  </w:style>
  <w:style w:type="paragraph" w:customStyle="1" w:styleId="29">
    <w:name w:val="Указатель2"/>
    <w:basedOn w:val="a"/>
    <w:rsid w:val="00D8406C"/>
    <w:pPr>
      <w:suppressLineNumbers/>
      <w:suppressAutoHyphens/>
    </w:pPr>
    <w:rPr>
      <w:rFonts w:cs="Mangal"/>
      <w:lang w:eastAsia="zh-CN"/>
    </w:rPr>
  </w:style>
  <w:style w:type="paragraph" w:customStyle="1" w:styleId="13">
    <w:name w:val="Название объекта1"/>
    <w:basedOn w:val="a"/>
    <w:rsid w:val="00D8406C"/>
    <w:pPr>
      <w:suppressLineNumbers/>
      <w:suppressAutoHyphens/>
      <w:spacing w:before="120" w:after="120"/>
    </w:pPr>
    <w:rPr>
      <w:rFonts w:cs="Mangal"/>
      <w:i/>
      <w:iCs/>
      <w:sz w:val="24"/>
      <w:szCs w:val="24"/>
      <w:lang w:eastAsia="zh-CN"/>
    </w:rPr>
  </w:style>
  <w:style w:type="paragraph" w:customStyle="1" w:styleId="14">
    <w:name w:val="Указатель1"/>
    <w:basedOn w:val="a"/>
    <w:rsid w:val="00D8406C"/>
    <w:pPr>
      <w:suppressLineNumbers/>
      <w:suppressAutoHyphens/>
    </w:pPr>
    <w:rPr>
      <w:rFonts w:cs="Mangal"/>
      <w:lang w:eastAsia="zh-CN"/>
    </w:rPr>
  </w:style>
  <w:style w:type="paragraph" w:customStyle="1" w:styleId="210">
    <w:name w:val="Основной текст 21"/>
    <w:basedOn w:val="a"/>
    <w:rsid w:val="00D8406C"/>
    <w:pPr>
      <w:shd w:val="clear" w:color="auto" w:fill="FFFFFF"/>
      <w:suppressAutoHyphens/>
      <w:jc w:val="right"/>
    </w:pPr>
    <w:rPr>
      <w:lang w:eastAsia="zh-CN"/>
    </w:rPr>
  </w:style>
  <w:style w:type="paragraph" w:customStyle="1" w:styleId="15">
    <w:name w:val="Схема документа1"/>
    <w:basedOn w:val="a"/>
    <w:rsid w:val="00D8406C"/>
    <w:pPr>
      <w:shd w:val="clear" w:color="auto" w:fill="000080"/>
      <w:suppressAutoHyphens/>
    </w:pPr>
    <w:rPr>
      <w:rFonts w:ascii="Tahoma" w:hAnsi="Tahoma" w:cs="Tahoma"/>
      <w:sz w:val="20"/>
      <w:lang w:eastAsia="zh-CN"/>
    </w:rPr>
  </w:style>
  <w:style w:type="paragraph" w:customStyle="1" w:styleId="afe">
    <w:name w:val="Содержимое таблицы"/>
    <w:basedOn w:val="a"/>
    <w:rsid w:val="00D8406C"/>
    <w:pPr>
      <w:suppressLineNumbers/>
      <w:suppressAutoHyphens/>
    </w:pPr>
    <w:rPr>
      <w:lang w:eastAsia="zh-CN"/>
    </w:rPr>
  </w:style>
  <w:style w:type="paragraph" w:customStyle="1" w:styleId="aff">
    <w:name w:val="Заголовок таблицы"/>
    <w:basedOn w:val="afe"/>
    <w:rsid w:val="00D8406C"/>
    <w:pPr>
      <w:jc w:val="center"/>
    </w:pPr>
    <w:rPr>
      <w:b/>
      <w:bCs/>
    </w:rPr>
  </w:style>
  <w:style w:type="paragraph" w:customStyle="1" w:styleId="2a">
    <w:name w:val="Схема документа2"/>
    <w:basedOn w:val="a"/>
    <w:rsid w:val="00D8406C"/>
    <w:pPr>
      <w:shd w:val="clear" w:color="auto" w:fill="000080"/>
      <w:suppressAutoHyphens/>
    </w:pPr>
    <w:rPr>
      <w:rFonts w:ascii="Tahoma" w:hAnsi="Tahoma" w:cs="Tahoma"/>
      <w:sz w:val="20"/>
      <w:lang w:eastAsia="zh-CN"/>
    </w:rPr>
  </w:style>
  <w:style w:type="paragraph" w:customStyle="1" w:styleId="39">
    <w:name w:val="Схема документа3"/>
    <w:basedOn w:val="a"/>
    <w:rsid w:val="00D8406C"/>
    <w:pPr>
      <w:shd w:val="clear" w:color="auto" w:fill="000080"/>
      <w:suppressAutoHyphens/>
    </w:pPr>
    <w:rPr>
      <w:rFonts w:ascii="Tahoma" w:hAnsi="Tahoma" w:cs="Tahoma"/>
      <w:sz w:val="20"/>
      <w:lang w:eastAsia="zh-CN"/>
    </w:rPr>
  </w:style>
  <w:style w:type="paragraph" w:styleId="aff0">
    <w:name w:val="List Paragraph"/>
    <w:basedOn w:val="a"/>
    <w:link w:val="aff1"/>
    <w:qFormat/>
    <w:rsid w:val="00D8406C"/>
    <w:pPr>
      <w:suppressAutoHyphens/>
      <w:ind w:left="720"/>
      <w:contextualSpacing/>
    </w:pPr>
    <w:rPr>
      <w:sz w:val="24"/>
      <w:szCs w:val="24"/>
      <w:lang w:eastAsia="zh-CN"/>
    </w:rPr>
  </w:style>
  <w:style w:type="character" w:customStyle="1" w:styleId="aff1">
    <w:name w:val="Абзац списка Знак"/>
    <w:link w:val="aff0"/>
    <w:locked/>
    <w:rsid w:val="00D8406C"/>
    <w:rPr>
      <w:rFonts w:ascii="Times New Roman" w:eastAsia="Times New Roman" w:hAnsi="Times New Roman" w:cs="Times New Roman"/>
      <w:sz w:val="24"/>
      <w:szCs w:val="24"/>
      <w:lang w:eastAsia="zh-CN"/>
    </w:rPr>
  </w:style>
  <w:style w:type="character" w:customStyle="1" w:styleId="2b">
    <w:name w:val="Заголовок №2_"/>
    <w:link w:val="2c"/>
    <w:rsid w:val="00D8406C"/>
    <w:rPr>
      <w:sz w:val="27"/>
      <w:szCs w:val="27"/>
      <w:shd w:val="clear" w:color="auto" w:fill="FFFFFF"/>
    </w:rPr>
  </w:style>
  <w:style w:type="paragraph" w:customStyle="1" w:styleId="2c">
    <w:name w:val="Заголовок №2"/>
    <w:basedOn w:val="a"/>
    <w:link w:val="2b"/>
    <w:rsid w:val="00D8406C"/>
    <w:pPr>
      <w:shd w:val="clear" w:color="auto" w:fill="FFFFFF"/>
      <w:spacing w:before="180" w:after="180" w:line="326" w:lineRule="exact"/>
      <w:jc w:val="center"/>
      <w:outlineLvl w:val="1"/>
    </w:pPr>
    <w:rPr>
      <w:rFonts w:asciiTheme="minorHAnsi" w:eastAsiaTheme="minorHAnsi" w:hAnsiTheme="minorHAnsi" w:cstheme="minorBidi"/>
      <w:sz w:val="27"/>
      <w:szCs w:val="27"/>
      <w:shd w:val="clear" w:color="auto" w:fill="FFFFFF"/>
      <w:lang w:eastAsia="en-US"/>
    </w:rPr>
  </w:style>
  <w:style w:type="character" w:customStyle="1" w:styleId="aff2">
    <w:name w:val="Основной текст_"/>
    <w:link w:val="2d"/>
    <w:rsid w:val="00D8406C"/>
    <w:rPr>
      <w:sz w:val="27"/>
      <w:szCs w:val="27"/>
      <w:shd w:val="clear" w:color="auto" w:fill="FFFFFF"/>
    </w:rPr>
  </w:style>
  <w:style w:type="paragraph" w:customStyle="1" w:styleId="2d">
    <w:name w:val="Основной текст2"/>
    <w:basedOn w:val="a"/>
    <w:link w:val="aff2"/>
    <w:rsid w:val="00D8406C"/>
    <w:pPr>
      <w:shd w:val="clear" w:color="auto" w:fill="FFFFFF"/>
      <w:spacing w:before="300" w:line="322" w:lineRule="exact"/>
      <w:jc w:val="both"/>
    </w:pPr>
    <w:rPr>
      <w:rFonts w:asciiTheme="minorHAnsi" w:eastAsiaTheme="minorHAnsi" w:hAnsiTheme="minorHAnsi" w:cstheme="minorBidi"/>
      <w:sz w:val="27"/>
      <w:szCs w:val="27"/>
      <w:shd w:val="clear" w:color="auto" w:fill="FFFFFF"/>
      <w:lang w:eastAsia="en-US"/>
    </w:rPr>
  </w:style>
  <w:style w:type="character" w:customStyle="1" w:styleId="16">
    <w:name w:val="Основной текст1"/>
    <w:rsid w:val="00D8406C"/>
    <w:rPr>
      <w:sz w:val="27"/>
      <w:szCs w:val="27"/>
      <w:u w:val="single"/>
      <w:shd w:val="clear" w:color="auto" w:fill="FFFFFF"/>
    </w:rPr>
  </w:style>
  <w:style w:type="character" w:customStyle="1" w:styleId="aff3">
    <w:name w:val="Основной текст + Полужирный"/>
    <w:rsid w:val="00D8406C"/>
    <w:rPr>
      <w:b/>
      <w:bCs/>
      <w:i w:val="0"/>
      <w:iCs w:val="0"/>
      <w:smallCaps w:val="0"/>
      <w:strike w:val="0"/>
      <w:spacing w:val="0"/>
      <w:sz w:val="27"/>
      <w:szCs w:val="27"/>
      <w:shd w:val="clear" w:color="auto" w:fill="FFFFFF"/>
    </w:rPr>
  </w:style>
  <w:style w:type="paragraph" w:customStyle="1" w:styleId="211">
    <w:name w:val="Основной текст с отступом 21"/>
    <w:basedOn w:val="a"/>
    <w:rsid w:val="00D8406C"/>
    <w:pPr>
      <w:ind w:firstLine="705"/>
    </w:pPr>
    <w:rPr>
      <w:b/>
      <w:sz w:val="28"/>
      <w:lang w:val="en-US"/>
    </w:rPr>
  </w:style>
  <w:style w:type="character" w:customStyle="1" w:styleId="17">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rsid w:val="00D8406C"/>
    <w:rPr>
      <w:sz w:val="24"/>
      <w:szCs w:val="24"/>
      <w:lang w:val="ru-RU" w:eastAsia="ru-RU" w:bidi="ar-SA"/>
    </w:rPr>
  </w:style>
  <w:style w:type="paragraph" w:styleId="aff4">
    <w:name w:val="No Spacing"/>
    <w:link w:val="aff5"/>
    <w:uiPriority w:val="1"/>
    <w:qFormat/>
    <w:rsid w:val="00D8406C"/>
    <w:pPr>
      <w:spacing w:after="0" w:line="240" w:lineRule="auto"/>
    </w:pPr>
    <w:rPr>
      <w:rFonts w:ascii="Calibri" w:eastAsia="Calibri" w:hAnsi="Calibri" w:cs="Times New Roman"/>
    </w:rPr>
  </w:style>
  <w:style w:type="character" w:customStyle="1" w:styleId="aff5">
    <w:name w:val="Без интервала Знак"/>
    <w:link w:val="aff4"/>
    <w:uiPriority w:val="1"/>
    <w:rsid w:val="00D8406C"/>
    <w:rPr>
      <w:rFonts w:ascii="Calibri" w:eastAsia="Calibri" w:hAnsi="Calibri" w:cs="Times New Roman"/>
    </w:rPr>
  </w:style>
  <w:style w:type="paragraph" w:customStyle="1" w:styleId="18">
    <w:name w:val="Без интервала1"/>
    <w:link w:val="NoSpacingChar"/>
    <w:rsid w:val="00D8406C"/>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8"/>
    <w:locked/>
    <w:rsid w:val="00D8406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406C"/>
  </w:style>
  <w:style w:type="paragraph" w:customStyle="1" w:styleId="ConsPlusNonformat">
    <w:name w:val="ConsPlusNonformat"/>
    <w:rsid w:val="00D8406C"/>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s1">
    <w:name w:val="s1"/>
    <w:basedOn w:val="a0"/>
    <w:rsid w:val="00D8406C"/>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D8406C"/>
    <w:rPr>
      <w:sz w:val="20"/>
    </w:rPr>
  </w:style>
  <w:style w:type="paragraph" w:customStyle="1" w:styleId="220">
    <w:name w:val="Основной текст с отступом 22"/>
    <w:basedOn w:val="a"/>
    <w:rsid w:val="00D8406C"/>
    <w:pPr>
      <w:ind w:firstLine="705"/>
    </w:pPr>
    <w:rPr>
      <w:b/>
      <w:sz w:val="28"/>
      <w:lang w:val="en-US"/>
    </w:rPr>
  </w:style>
  <w:style w:type="character" w:customStyle="1" w:styleId="Bodytext">
    <w:name w:val="Body text_"/>
    <w:locked/>
    <w:rsid w:val="00D8406C"/>
    <w:rPr>
      <w:sz w:val="26"/>
      <w:szCs w:val="26"/>
      <w:lang w:bidi="ar-SA"/>
    </w:rPr>
  </w:style>
  <w:style w:type="paragraph" w:customStyle="1" w:styleId="Bodytext0">
    <w:name w:val="Body text"/>
    <w:basedOn w:val="a"/>
    <w:rsid w:val="00D8406C"/>
    <w:pPr>
      <w:widowControl w:val="0"/>
      <w:shd w:val="clear" w:color="auto" w:fill="FFFFFF"/>
      <w:spacing w:before="420" w:after="300" w:line="317" w:lineRule="exact"/>
      <w:jc w:val="both"/>
    </w:pPr>
    <w:rPr>
      <w:sz w:val="26"/>
      <w:szCs w:val="26"/>
    </w:rPr>
  </w:style>
  <w:style w:type="character" w:customStyle="1" w:styleId="221">
    <w:name w:val="Заголовок №2 (2)_"/>
    <w:link w:val="222"/>
    <w:rsid w:val="00D8406C"/>
    <w:rPr>
      <w:sz w:val="27"/>
      <w:szCs w:val="27"/>
      <w:shd w:val="clear" w:color="auto" w:fill="FFFFFF"/>
    </w:rPr>
  </w:style>
  <w:style w:type="paragraph" w:customStyle="1" w:styleId="222">
    <w:name w:val="Заголовок №2 (2)"/>
    <w:basedOn w:val="a"/>
    <w:link w:val="221"/>
    <w:rsid w:val="00D8406C"/>
    <w:pPr>
      <w:shd w:val="clear" w:color="auto" w:fill="FFFFFF"/>
      <w:spacing w:after="180" w:line="0" w:lineRule="atLeast"/>
      <w:outlineLvl w:val="1"/>
    </w:pPr>
    <w:rPr>
      <w:rFonts w:asciiTheme="minorHAnsi" w:eastAsiaTheme="minorHAnsi" w:hAnsiTheme="minorHAnsi" w:cstheme="minorBidi"/>
      <w:sz w:val="27"/>
      <w:szCs w:val="27"/>
      <w:shd w:val="clear" w:color="auto" w:fill="FFFFFF"/>
      <w:lang w:eastAsia="en-US"/>
    </w:rPr>
  </w:style>
  <w:style w:type="character" w:customStyle="1" w:styleId="2e">
    <w:name w:val="Подпись к таблице (2)_"/>
    <w:link w:val="2f"/>
    <w:rsid w:val="00D8406C"/>
    <w:rPr>
      <w:sz w:val="27"/>
      <w:szCs w:val="27"/>
      <w:shd w:val="clear" w:color="auto" w:fill="FFFFFF"/>
    </w:rPr>
  </w:style>
  <w:style w:type="paragraph" w:customStyle="1" w:styleId="2f">
    <w:name w:val="Подпись к таблице (2)"/>
    <w:basedOn w:val="a"/>
    <w:link w:val="2e"/>
    <w:rsid w:val="00D8406C"/>
    <w:pPr>
      <w:shd w:val="clear" w:color="auto" w:fill="FFFFFF"/>
      <w:spacing w:line="0" w:lineRule="atLeast"/>
    </w:pPr>
    <w:rPr>
      <w:rFonts w:asciiTheme="minorHAnsi" w:eastAsiaTheme="minorHAnsi" w:hAnsiTheme="minorHAnsi" w:cstheme="minorBidi"/>
      <w:sz w:val="27"/>
      <w:szCs w:val="27"/>
      <w:shd w:val="clear" w:color="auto" w:fill="FFFFFF"/>
      <w:lang w:eastAsia="en-US"/>
    </w:rPr>
  </w:style>
  <w:style w:type="character" w:customStyle="1" w:styleId="aff6">
    <w:name w:val="Подпись к таблице_"/>
    <w:rsid w:val="00D8406C"/>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Подпись к таблице"/>
    <w:rsid w:val="00D8406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1">
    <w:name w:val="Основной текст (7)_"/>
    <w:link w:val="72"/>
    <w:rsid w:val="00D8406C"/>
    <w:rPr>
      <w:sz w:val="23"/>
      <w:szCs w:val="23"/>
      <w:shd w:val="clear" w:color="auto" w:fill="FFFFFF"/>
    </w:rPr>
  </w:style>
  <w:style w:type="paragraph" w:customStyle="1" w:styleId="72">
    <w:name w:val="Основной текст (7)"/>
    <w:basedOn w:val="a"/>
    <w:link w:val="71"/>
    <w:rsid w:val="00D8406C"/>
    <w:pPr>
      <w:shd w:val="clear" w:color="auto" w:fill="FFFFFF"/>
      <w:spacing w:line="0" w:lineRule="atLeast"/>
    </w:pPr>
    <w:rPr>
      <w:rFonts w:asciiTheme="minorHAnsi" w:eastAsiaTheme="minorHAnsi" w:hAnsiTheme="minorHAnsi" w:cstheme="minorBidi"/>
      <w:sz w:val="23"/>
      <w:szCs w:val="23"/>
      <w:shd w:val="clear" w:color="auto" w:fill="FFFFFF"/>
      <w:lang w:eastAsia="en-US"/>
    </w:rPr>
  </w:style>
  <w:style w:type="character" w:customStyle="1" w:styleId="61">
    <w:name w:val="Основной текст (6)_"/>
    <w:link w:val="62"/>
    <w:rsid w:val="00D8406C"/>
    <w:rPr>
      <w:shd w:val="clear" w:color="auto" w:fill="FFFFFF"/>
    </w:rPr>
  </w:style>
  <w:style w:type="paragraph" w:customStyle="1" w:styleId="62">
    <w:name w:val="Основной текст (6)"/>
    <w:basedOn w:val="a"/>
    <w:link w:val="61"/>
    <w:rsid w:val="00D8406C"/>
    <w:pPr>
      <w:shd w:val="clear" w:color="auto" w:fill="FFFFFF"/>
      <w:spacing w:line="0" w:lineRule="atLeast"/>
      <w:ind w:hanging="280"/>
    </w:pPr>
    <w:rPr>
      <w:rFonts w:asciiTheme="minorHAnsi" w:eastAsiaTheme="minorHAnsi" w:hAnsiTheme="minorHAnsi" w:cstheme="minorBidi"/>
      <w:sz w:val="22"/>
      <w:szCs w:val="22"/>
      <w:shd w:val="clear" w:color="auto" w:fill="FFFFFF"/>
      <w:lang w:eastAsia="en-US"/>
    </w:rPr>
  </w:style>
  <w:style w:type="paragraph" w:customStyle="1" w:styleId="ListParagraph1">
    <w:name w:val="List Paragraph1"/>
    <w:basedOn w:val="a"/>
    <w:link w:val="ListParagraphChar"/>
    <w:rsid w:val="00D8406C"/>
    <w:pPr>
      <w:ind w:left="720"/>
      <w:contextualSpacing/>
    </w:pPr>
    <w:rPr>
      <w:rFonts w:ascii="Cambria" w:eastAsia="MS ??" w:hAnsi="Cambria"/>
      <w:sz w:val="24"/>
      <w:szCs w:val="24"/>
    </w:rPr>
  </w:style>
  <w:style w:type="character" w:customStyle="1" w:styleId="ListParagraphChar">
    <w:name w:val="List Paragraph Char"/>
    <w:link w:val="ListParagraph1"/>
    <w:locked/>
    <w:rsid w:val="00D8406C"/>
    <w:rPr>
      <w:rFonts w:ascii="Cambria" w:eastAsia="MS ??" w:hAnsi="Cambria" w:cs="Times New Roman"/>
      <w:sz w:val="24"/>
      <w:szCs w:val="24"/>
      <w:lang w:eastAsia="ru-RU"/>
    </w:rPr>
  </w:style>
  <w:style w:type="paragraph" w:customStyle="1" w:styleId="ConsPlusTitle">
    <w:name w:val="ConsPlusTitle"/>
    <w:rsid w:val="00D8406C"/>
    <w:pPr>
      <w:autoSpaceDE w:val="0"/>
      <w:autoSpaceDN w:val="0"/>
      <w:adjustRightInd w:val="0"/>
      <w:spacing w:after="0" w:line="240" w:lineRule="auto"/>
    </w:pPr>
    <w:rPr>
      <w:rFonts w:ascii="Arial" w:eastAsia="MS ??" w:hAnsi="Arial" w:cs="Arial"/>
      <w:b/>
      <w:bCs/>
      <w:sz w:val="20"/>
      <w:szCs w:val="20"/>
      <w:lang w:eastAsia="ru-RU"/>
    </w:rPr>
  </w:style>
  <w:style w:type="paragraph" w:customStyle="1" w:styleId="2f0">
    <w:name w:val="Абзац списка2"/>
    <w:basedOn w:val="a"/>
    <w:rsid w:val="00D8406C"/>
    <w:pPr>
      <w:ind w:left="720"/>
      <w:contextualSpacing/>
    </w:pPr>
    <w:rPr>
      <w:rFonts w:ascii="Cambria" w:eastAsia="MS ??" w:hAnsi="Cambria"/>
      <w:sz w:val="24"/>
      <w:szCs w:val="24"/>
    </w:rPr>
  </w:style>
  <w:style w:type="character" w:customStyle="1" w:styleId="91">
    <w:name w:val="Основной текст + 9"/>
    <w:aliases w:val="5 pt,Интервал 0 pt,Не полужирный,Подпись к таблице + 13 pt,Полужирный,Основной текст + 10,Основной текст (3) + 13 pt,Основной текст + 13 pt,Колонтитул + 13,Основной текст + 8,Интервал -1 pt,Основной текст + 24 pt,Основной текст + 12 pt"/>
    <w:rsid w:val="00D8406C"/>
    <w:rPr>
      <w:rFonts w:hint="default"/>
      <w:b/>
      <w:bCs/>
      <w:i/>
      <w:iCs/>
      <w:smallCaps w:val="0"/>
      <w:strike w:val="0"/>
      <w:dstrike w:val="0"/>
      <w:color w:val="000000"/>
      <w:spacing w:val="2"/>
      <w:w w:val="100"/>
      <w:position w:val="0"/>
      <w:sz w:val="19"/>
      <w:szCs w:val="19"/>
      <w:u w:val="none"/>
      <w:shd w:val="clear" w:color="auto" w:fill="FFFFFF"/>
      <w:lang w:val="ru-RU" w:eastAsia="ru-RU" w:bidi="ru-RU"/>
    </w:rPr>
  </w:style>
  <w:style w:type="paragraph" w:customStyle="1" w:styleId="Default">
    <w:name w:val="Default"/>
    <w:qFormat/>
    <w:rsid w:val="00D8406C"/>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19">
    <w:name w:val="Абзац списка1"/>
    <w:basedOn w:val="a"/>
    <w:rsid w:val="00D8406C"/>
    <w:pPr>
      <w:spacing w:after="200" w:line="276" w:lineRule="auto"/>
      <w:ind w:left="720"/>
    </w:pPr>
    <w:rPr>
      <w:rFonts w:ascii="Calibri" w:eastAsia="MS ??" w:hAnsi="Calibri"/>
      <w:sz w:val="22"/>
      <w:szCs w:val="22"/>
      <w:lang w:eastAsia="en-US"/>
    </w:rPr>
  </w:style>
  <w:style w:type="character" w:customStyle="1" w:styleId="2f1">
    <w:name w:val="Заголовок №2 + Курсив"/>
    <w:rsid w:val="00D8406C"/>
    <w:rPr>
      <w:b w:val="0"/>
      <w:bCs w:val="0"/>
      <w:i/>
      <w:iCs/>
      <w:smallCaps w:val="0"/>
      <w:strike w:val="0"/>
      <w:spacing w:val="0"/>
      <w:sz w:val="27"/>
      <w:szCs w:val="27"/>
      <w:shd w:val="clear" w:color="auto" w:fill="FFFFFF"/>
    </w:rPr>
  </w:style>
  <w:style w:type="character" w:customStyle="1" w:styleId="aff8">
    <w:name w:val="Основной текст + Курсив"/>
    <w:rsid w:val="00D8406C"/>
    <w:rPr>
      <w:b w:val="0"/>
      <w:bCs w:val="0"/>
      <w:i/>
      <w:iCs/>
      <w:smallCaps w:val="0"/>
      <w:strike w:val="0"/>
      <w:spacing w:val="0"/>
      <w:sz w:val="27"/>
      <w:szCs w:val="27"/>
      <w:shd w:val="clear" w:color="auto" w:fill="FFFFFF"/>
    </w:rPr>
  </w:style>
  <w:style w:type="character" w:customStyle="1" w:styleId="92">
    <w:name w:val="Основной текст (9)_"/>
    <w:link w:val="93"/>
    <w:rsid w:val="00D8406C"/>
    <w:rPr>
      <w:sz w:val="27"/>
      <w:szCs w:val="27"/>
      <w:shd w:val="clear" w:color="auto" w:fill="FFFFFF"/>
    </w:rPr>
  </w:style>
  <w:style w:type="paragraph" w:customStyle="1" w:styleId="93">
    <w:name w:val="Основной текст (9)"/>
    <w:basedOn w:val="a"/>
    <w:link w:val="92"/>
    <w:rsid w:val="00D8406C"/>
    <w:pPr>
      <w:shd w:val="clear" w:color="auto" w:fill="FFFFFF"/>
      <w:spacing w:before="300" w:line="317" w:lineRule="exact"/>
      <w:jc w:val="both"/>
    </w:pPr>
    <w:rPr>
      <w:rFonts w:asciiTheme="minorHAnsi" w:eastAsiaTheme="minorHAnsi" w:hAnsiTheme="minorHAnsi" w:cstheme="minorBidi"/>
      <w:sz w:val="27"/>
      <w:szCs w:val="27"/>
      <w:shd w:val="clear" w:color="auto" w:fill="FFFFFF"/>
      <w:lang w:eastAsia="en-US"/>
    </w:rPr>
  </w:style>
  <w:style w:type="paragraph" w:customStyle="1" w:styleId="3a">
    <w:name w:val="Абзац списка3"/>
    <w:basedOn w:val="a"/>
    <w:rsid w:val="00D8406C"/>
    <w:pPr>
      <w:suppressAutoHyphens/>
      <w:ind w:left="720"/>
      <w:jc w:val="center"/>
    </w:pPr>
    <w:rPr>
      <w:rFonts w:ascii="Calibri" w:hAnsi="Calibri" w:cs="Calibri"/>
      <w:sz w:val="22"/>
      <w:szCs w:val="22"/>
      <w:lang w:eastAsia="ar-SA"/>
    </w:rPr>
  </w:style>
  <w:style w:type="paragraph" w:customStyle="1" w:styleId="p15">
    <w:name w:val="p15"/>
    <w:basedOn w:val="a"/>
    <w:rsid w:val="00D8406C"/>
    <w:pPr>
      <w:spacing w:before="100" w:beforeAutospacing="1" w:after="100" w:afterAutospacing="1"/>
    </w:pPr>
    <w:rPr>
      <w:sz w:val="24"/>
      <w:szCs w:val="24"/>
    </w:rPr>
  </w:style>
  <w:style w:type="paragraph" w:customStyle="1" w:styleId="aff9">
    <w:name w:val="МОН"/>
    <w:basedOn w:val="a"/>
    <w:qFormat/>
    <w:rsid w:val="00D8406C"/>
    <w:pPr>
      <w:suppressAutoHyphens/>
      <w:spacing w:line="360" w:lineRule="auto"/>
      <w:ind w:firstLine="709"/>
      <w:jc w:val="both"/>
    </w:pPr>
    <w:rPr>
      <w:sz w:val="28"/>
      <w:lang w:eastAsia="ar-SA"/>
    </w:rPr>
  </w:style>
  <w:style w:type="character" w:customStyle="1" w:styleId="ListParagraphChar1">
    <w:name w:val="List Paragraph Char1"/>
    <w:link w:val="42"/>
    <w:locked/>
    <w:rsid w:val="00D8406C"/>
    <w:rPr>
      <w:rFonts w:ascii="Cambria" w:eastAsia="MS ??" w:hAnsi="Cambria"/>
      <w:sz w:val="24"/>
      <w:szCs w:val="24"/>
    </w:rPr>
  </w:style>
  <w:style w:type="paragraph" w:customStyle="1" w:styleId="42">
    <w:name w:val="Абзац списка4"/>
    <w:basedOn w:val="a"/>
    <w:link w:val="ListParagraphChar1"/>
    <w:qFormat/>
    <w:rsid w:val="00D8406C"/>
    <w:pPr>
      <w:ind w:left="720"/>
      <w:contextualSpacing/>
    </w:pPr>
    <w:rPr>
      <w:rFonts w:ascii="Cambria" w:eastAsia="MS ??" w:hAnsi="Cambria" w:cstheme="minorBidi"/>
      <w:sz w:val="24"/>
      <w:szCs w:val="24"/>
      <w:lang w:eastAsia="en-US"/>
    </w:rPr>
  </w:style>
  <w:style w:type="paragraph" w:customStyle="1" w:styleId="xl46">
    <w:name w:val="xl46"/>
    <w:basedOn w:val="a"/>
    <w:rsid w:val="00D8406C"/>
    <w:pPr>
      <w:spacing w:before="100" w:beforeAutospacing="1" w:after="100" w:afterAutospacing="1"/>
    </w:pPr>
    <w:rPr>
      <w:rFonts w:ascii="Arial" w:eastAsia="Arial Unicode MS" w:hAnsi="Arial" w:cs="Arial"/>
      <w:b/>
      <w:bCs/>
      <w:sz w:val="24"/>
      <w:szCs w:val="24"/>
    </w:rPr>
  </w:style>
  <w:style w:type="character" w:customStyle="1" w:styleId="3b">
    <w:name w:val="Основной текст (3)_"/>
    <w:link w:val="3c"/>
    <w:rsid w:val="00D8406C"/>
    <w:rPr>
      <w:i/>
      <w:iCs/>
      <w:sz w:val="27"/>
      <w:szCs w:val="27"/>
      <w:shd w:val="clear" w:color="auto" w:fill="FFFFFF"/>
    </w:rPr>
  </w:style>
  <w:style w:type="paragraph" w:customStyle="1" w:styleId="3c">
    <w:name w:val="Основной текст (3)"/>
    <w:basedOn w:val="a"/>
    <w:link w:val="3b"/>
    <w:rsid w:val="00D8406C"/>
    <w:pPr>
      <w:widowControl w:val="0"/>
      <w:shd w:val="clear" w:color="auto" w:fill="FFFFFF"/>
      <w:spacing w:before="60" w:after="180" w:line="0" w:lineRule="atLeast"/>
      <w:ind w:hanging="400"/>
      <w:jc w:val="right"/>
    </w:pPr>
    <w:rPr>
      <w:rFonts w:asciiTheme="minorHAnsi" w:eastAsiaTheme="minorHAnsi" w:hAnsiTheme="minorHAnsi" w:cstheme="minorBidi"/>
      <w:i/>
      <w:iCs/>
      <w:sz w:val="27"/>
      <w:szCs w:val="27"/>
      <w:shd w:val="clear" w:color="auto" w:fill="FFFFFF"/>
      <w:lang w:eastAsia="en-US"/>
    </w:rPr>
  </w:style>
  <w:style w:type="character" w:customStyle="1" w:styleId="51">
    <w:name w:val="Основной текст (5)_"/>
    <w:rsid w:val="00D8406C"/>
    <w:rPr>
      <w:rFonts w:ascii="Arial Unicode MS" w:eastAsia="Arial Unicode MS" w:hAnsi="Arial Unicode MS" w:cs="Arial Unicode MS"/>
      <w:b w:val="0"/>
      <w:bCs w:val="0"/>
      <w:i w:val="0"/>
      <w:iCs w:val="0"/>
      <w:smallCaps w:val="0"/>
      <w:strike w:val="0"/>
      <w:sz w:val="17"/>
      <w:szCs w:val="17"/>
      <w:u w:val="none"/>
    </w:rPr>
  </w:style>
  <w:style w:type="character" w:customStyle="1" w:styleId="3d">
    <w:name w:val="Подпись к таблице (3)_"/>
    <w:link w:val="3e"/>
    <w:rsid w:val="00D8406C"/>
    <w:rPr>
      <w:sz w:val="27"/>
      <w:szCs w:val="27"/>
      <w:shd w:val="clear" w:color="auto" w:fill="FFFFFF"/>
    </w:rPr>
  </w:style>
  <w:style w:type="paragraph" w:customStyle="1" w:styleId="3e">
    <w:name w:val="Подпись к таблице (3)"/>
    <w:basedOn w:val="a"/>
    <w:link w:val="3d"/>
    <w:rsid w:val="00D8406C"/>
    <w:pPr>
      <w:widowControl w:val="0"/>
      <w:shd w:val="clear" w:color="auto" w:fill="FFFFFF"/>
      <w:spacing w:line="317" w:lineRule="exact"/>
    </w:pPr>
    <w:rPr>
      <w:rFonts w:asciiTheme="minorHAnsi" w:eastAsiaTheme="minorHAnsi" w:hAnsiTheme="minorHAnsi" w:cstheme="minorBidi"/>
      <w:sz w:val="27"/>
      <w:szCs w:val="27"/>
      <w:shd w:val="clear" w:color="auto" w:fill="FFFFFF"/>
      <w:lang w:eastAsia="en-US"/>
    </w:rPr>
  </w:style>
  <w:style w:type="character" w:customStyle="1" w:styleId="13pt">
    <w:name w:val="Подпись к таблице + 13 pt;Полужирный"/>
    <w:rsid w:val="00D8406C"/>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05pt">
    <w:name w:val="Основной текст + 10;5 pt;Полужирный"/>
    <w:rsid w:val="00D8406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313pt">
    <w:name w:val="Основной текст (3) + 13 pt;Полужирный"/>
    <w:rsid w:val="00D8406C"/>
    <w:rPr>
      <w:b/>
      <w:bCs/>
      <w:i/>
      <w:iCs/>
      <w:color w:val="000000"/>
      <w:spacing w:val="0"/>
      <w:w w:val="100"/>
      <w:position w:val="0"/>
      <w:sz w:val="26"/>
      <w:szCs w:val="26"/>
      <w:shd w:val="clear" w:color="auto" w:fill="FFFFFF"/>
      <w:lang w:val="ru-RU"/>
    </w:rPr>
  </w:style>
  <w:style w:type="character" w:customStyle="1" w:styleId="52">
    <w:name w:val="Основной текст (5)"/>
    <w:rsid w:val="00D8406C"/>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115pt">
    <w:name w:val="Основной текст + 11;5 pt;Курсив"/>
    <w:rsid w:val="00D8406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5Exact">
    <w:name w:val="Подпись к картинке (5) Exact"/>
    <w:link w:val="53"/>
    <w:rsid w:val="00D8406C"/>
    <w:rPr>
      <w:rFonts w:ascii="Arial Unicode MS" w:eastAsia="Arial Unicode MS" w:hAnsi="Arial Unicode MS"/>
      <w:spacing w:val="5"/>
      <w:shd w:val="clear" w:color="auto" w:fill="FFFFFF"/>
    </w:rPr>
  </w:style>
  <w:style w:type="paragraph" w:customStyle="1" w:styleId="53">
    <w:name w:val="Подпись к картинке (5)"/>
    <w:basedOn w:val="a"/>
    <w:link w:val="5Exact"/>
    <w:rsid w:val="00D8406C"/>
    <w:pPr>
      <w:widowControl w:val="0"/>
      <w:shd w:val="clear" w:color="auto" w:fill="FFFFFF"/>
      <w:spacing w:line="307" w:lineRule="exact"/>
      <w:jc w:val="center"/>
    </w:pPr>
    <w:rPr>
      <w:rFonts w:ascii="Arial Unicode MS" w:eastAsia="Arial Unicode MS" w:hAnsi="Arial Unicode MS" w:cstheme="minorBidi"/>
      <w:spacing w:val="5"/>
      <w:sz w:val="22"/>
      <w:szCs w:val="22"/>
      <w:shd w:val="clear" w:color="auto" w:fill="FFFFFF"/>
      <w:lang w:eastAsia="en-US"/>
    </w:rPr>
  </w:style>
  <w:style w:type="paragraph" w:customStyle="1" w:styleId="73">
    <w:name w:val="Основной текст7"/>
    <w:basedOn w:val="a"/>
    <w:rsid w:val="00D8406C"/>
    <w:pPr>
      <w:widowControl w:val="0"/>
      <w:shd w:val="clear" w:color="auto" w:fill="FFFFFF"/>
      <w:spacing w:line="317" w:lineRule="exact"/>
      <w:ind w:hanging="3680"/>
      <w:jc w:val="both"/>
    </w:pPr>
    <w:rPr>
      <w:color w:val="000000"/>
      <w:sz w:val="27"/>
      <w:szCs w:val="27"/>
    </w:rPr>
  </w:style>
  <w:style w:type="character" w:customStyle="1" w:styleId="11pt">
    <w:name w:val="Основной текст + 11 pt;Полужирный"/>
    <w:rsid w:val="00D8406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rsid w:val="00D8406C"/>
    <w:rPr>
      <w:rFonts w:ascii="Times New Roman" w:eastAsia="Times New Roman" w:hAnsi="Times New Roman" w:cs="Times New Roman"/>
      <w:b w:val="0"/>
      <w:bCs w:val="0"/>
      <w:i w:val="0"/>
      <w:iCs w:val="0"/>
      <w:smallCaps w:val="0"/>
      <w:strike w:val="0"/>
      <w:sz w:val="26"/>
      <w:szCs w:val="26"/>
      <w:u w:val="none"/>
    </w:rPr>
  </w:style>
  <w:style w:type="character" w:customStyle="1" w:styleId="2Exact">
    <w:name w:val="Подпись к картинке (2) Exact"/>
    <w:rsid w:val="00D8406C"/>
    <w:rPr>
      <w:rFonts w:ascii="Times New Roman" w:eastAsia="Times New Roman" w:hAnsi="Times New Roman" w:cs="Times New Roman"/>
      <w:b w:val="0"/>
      <w:bCs w:val="0"/>
      <w:i/>
      <w:iCs/>
      <w:smallCaps w:val="0"/>
      <w:strike w:val="0"/>
      <w:spacing w:val="-2"/>
      <w:sz w:val="26"/>
      <w:szCs w:val="26"/>
      <w:u w:val="none"/>
    </w:rPr>
  </w:style>
  <w:style w:type="character" w:customStyle="1" w:styleId="Exact0">
    <w:name w:val="Подпись к картинке Exact"/>
    <w:rsid w:val="00D8406C"/>
    <w:rPr>
      <w:rFonts w:ascii="Arial Unicode MS" w:eastAsia="Arial Unicode MS" w:hAnsi="Arial Unicode MS" w:cs="Arial Unicode MS"/>
      <w:b w:val="0"/>
      <w:bCs w:val="0"/>
      <w:i w:val="0"/>
      <w:iCs w:val="0"/>
      <w:smallCaps w:val="0"/>
      <w:strike w:val="0"/>
      <w:spacing w:val="3"/>
      <w:sz w:val="16"/>
      <w:szCs w:val="16"/>
      <w:u w:val="none"/>
    </w:rPr>
  </w:style>
  <w:style w:type="character" w:customStyle="1" w:styleId="TimesNewRoman145pt0ptExact">
    <w:name w:val="Подпись к картинке + Times New Roman;14;5 pt;Полужирный;Интервал 0 pt Exact"/>
    <w:rsid w:val="00D8406C"/>
    <w:rPr>
      <w:rFonts w:ascii="Times New Roman" w:eastAsia="Times New Roman" w:hAnsi="Times New Roman" w:cs="Times New Roman"/>
      <w:b/>
      <w:bCs/>
      <w:spacing w:val="2"/>
      <w:sz w:val="29"/>
      <w:szCs w:val="29"/>
      <w:shd w:val="clear" w:color="auto" w:fill="FFFFFF"/>
    </w:rPr>
  </w:style>
  <w:style w:type="character" w:customStyle="1" w:styleId="3Exact">
    <w:name w:val="Основной текст (3) Exact"/>
    <w:rsid w:val="00D8406C"/>
    <w:rPr>
      <w:rFonts w:ascii="Times New Roman" w:eastAsia="Times New Roman" w:hAnsi="Times New Roman" w:cs="Times New Roman"/>
      <w:b w:val="0"/>
      <w:bCs w:val="0"/>
      <w:i/>
      <w:iCs/>
      <w:smallCaps w:val="0"/>
      <w:strike w:val="0"/>
      <w:spacing w:val="-2"/>
      <w:sz w:val="26"/>
      <w:szCs w:val="26"/>
      <w:u w:val="none"/>
    </w:rPr>
  </w:style>
  <w:style w:type="character" w:customStyle="1" w:styleId="2f2">
    <w:name w:val="Подпись к картинке (2)_"/>
    <w:link w:val="2f3"/>
    <w:rsid w:val="00D8406C"/>
    <w:rPr>
      <w:i/>
      <w:iCs/>
      <w:sz w:val="27"/>
      <w:szCs w:val="27"/>
      <w:shd w:val="clear" w:color="auto" w:fill="FFFFFF"/>
    </w:rPr>
  </w:style>
  <w:style w:type="paragraph" w:customStyle="1" w:styleId="2f3">
    <w:name w:val="Подпись к картинке (2)"/>
    <w:basedOn w:val="a"/>
    <w:link w:val="2f2"/>
    <w:rsid w:val="00D8406C"/>
    <w:pPr>
      <w:widowControl w:val="0"/>
      <w:shd w:val="clear" w:color="auto" w:fill="FFFFFF"/>
      <w:spacing w:line="0" w:lineRule="atLeast"/>
    </w:pPr>
    <w:rPr>
      <w:rFonts w:asciiTheme="minorHAnsi" w:eastAsiaTheme="minorHAnsi" w:hAnsiTheme="minorHAnsi" w:cstheme="minorBidi"/>
      <w:i/>
      <w:iCs/>
      <w:sz w:val="27"/>
      <w:szCs w:val="27"/>
      <w:shd w:val="clear" w:color="auto" w:fill="FFFFFF"/>
      <w:lang w:eastAsia="en-US"/>
    </w:rPr>
  </w:style>
  <w:style w:type="character" w:customStyle="1" w:styleId="115pt0">
    <w:name w:val="Основной текст + 11;5 pt;Полужирный;Курсив"/>
    <w:rsid w:val="00D8406C"/>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11pt0">
    <w:name w:val="Основной текст + 11 pt;Курсив"/>
    <w:rsid w:val="00D8406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ffa">
    <w:name w:val="Подпись к картинке_"/>
    <w:link w:val="affb"/>
    <w:rsid w:val="00D8406C"/>
    <w:rPr>
      <w:rFonts w:ascii="Arial Unicode MS" w:eastAsia="Arial Unicode MS" w:hAnsi="Arial Unicode MS"/>
      <w:sz w:val="17"/>
      <w:szCs w:val="17"/>
      <w:shd w:val="clear" w:color="auto" w:fill="FFFFFF"/>
    </w:rPr>
  </w:style>
  <w:style w:type="paragraph" w:customStyle="1" w:styleId="affb">
    <w:name w:val="Подпись к картинке"/>
    <w:basedOn w:val="a"/>
    <w:link w:val="affa"/>
    <w:rsid w:val="00D8406C"/>
    <w:pPr>
      <w:widowControl w:val="0"/>
      <w:shd w:val="clear" w:color="auto" w:fill="FFFFFF"/>
      <w:spacing w:line="0" w:lineRule="atLeast"/>
      <w:jc w:val="right"/>
    </w:pPr>
    <w:rPr>
      <w:rFonts w:ascii="Arial Unicode MS" w:eastAsia="Arial Unicode MS" w:hAnsi="Arial Unicode MS" w:cstheme="minorBidi"/>
      <w:sz w:val="17"/>
      <w:szCs w:val="17"/>
      <w:shd w:val="clear" w:color="auto" w:fill="FFFFFF"/>
      <w:lang w:eastAsia="en-US"/>
    </w:rPr>
  </w:style>
  <w:style w:type="character" w:customStyle="1" w:styleId="3f">
    <w:name w:val="Подпись к картинке (3)_"/>
    <w:link w:val="3f0"/>
    <w:rsid w:val="00D8406C"/>
    <w:rPr>
      <w:rFonts w:ascii="Arial Unicode MS" w:eastAsia="Arial Unicode MS" w:hAnsi="Arial Unicode MS"/>
      <w:sz w:val="15"/>
      <w:szCs w:val="15"/>
      <w:shd w:val="clear" w:color="auto" w:fill="FFFFFF"/>
    </w:rPr>
  </w:style>
  <w:style w:type="paragraph" w:customStyle="1" w:styleId="3f0">
    <w:name w:val="Подпись к картинке (3)"/>
    <w:basedOn w:val="a"/>
    <w:link w:val="3f"/>
    <w:rsid w:val="00D8406C"/>
    <w:pPr>
      <w:widowControl w:val="0"/>
      <w:shd w:val="clear" w:color="auto" w:fill="FFFFFF"/>
      <w:spacing w:line="0" w:lineRule="atLeast"/>
    </w:pPr>
    <w:rPr>
      <w:rFonts w:ascii="Arial Unicode MS" w:eastAsia="Arial Unicode MS" w:hAnsi="Arial Unicode MS" w:cstheme="minorBidi"/>
      <w:sz w:val="15"/>
      <w:szCs w:val="15"/>
      <w:shd w:val="clear" w:color="auto" w:fill="FFFFFF"/>
      <w:lang w:eastAsia="en-US"/>
    </w:rPr>
  </w:style>
  <w:style w:type="character" w:customStyle="1" w:styleId="43">
    <w:name w:val="Основной текст (4)_"/>
    <w:link w:val="44"/>
    <w:rsid w:val="00D8406C"/>
    <w:rPr>
      <w:rFonts w:ascii="Arial Unicode MS" w:eastAsia="Arial Unicode MS" w:hAnsi="Arial Unicode MS"/>
      <w:sz w:val="15"/>
      <w:szCs w:val="15"/>
      <w:shd w:val="clear" w:color="auto" w:fill="FFFFFF"/>
    </w:rPr>
  </w:style>
  <w:style w:type="paragraph" w:customStyle="1" w:styleId="44">
    <w:name w:val="Основной текст (4)"/>
    <w:basedOn w:val="a"/>
    <w:link w:val="43"/>
    <w:rsid w:val="00D8406C"/>
    <w:pPr>
      <w:widowControl w:val="0"/>
      <w:shd w:val="clear" w:color="auto" w:fill="FFFFFF"/>
      <w:spacing w:line="0" w:lineRule="atLeast"/>
      <w:jc w:val="right"/>
    </w:pPr>
    <w:rPr>
      <w:rFonts w:ascii="Arial Unicode MS" w:eastAsia="Arial Unicode MS" w:hAnsi="Arial Unicode MS" w:cstheme="minorBidi"/>
      <w:sz w:val="15"/>
      <w:szCs w:val="15"/>
      <w:shd w:val="clear" w:color="auto" w:fill="FFFFFF"/>
      <w:lang w:eastAsia="en-US"/>
    </w:rPr>
  </w:style>
  <w:style w:type="character" w:customStyle="1" w:styleId="3f1">
    <w:name w:val="Основной текст (3) + Не курсив"/>
    <w:rsid w:val="00D8406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6pt">
    <w:name w:val="Основной текст + 6 pt"/>
    <w:rsid w:val="00D8406C"/>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2f4">
    <w:name w:val="Основной текст (2)_"/>
    <w:link w:val="2f5"/>
    <w:rsid w:val="00D8406C"/>
    <w:rPr>
      <w:b/>
      <w:bCs/>
      <w:shd w:val="clear" w:color="auto" w:fill="FFFFFF"/>
    </w:rPr>
  </w:style>
  <w:style w:type="paragraph" w:customStyle="1" w:styleId="2f5">
    <w:name w:val="Основной текст (2)"/>
    <w:basedOn w:val="a"/>
    <w:link w:val="2f4"/>
    <w:rsid w:val="00D8406C"/>
    <w:pPr>
      <w:widowControl w:val="0"/>
      <w:shd w:val="clear" w:color="auto" w:fill="FFFFFF"/>
      <w:spacing w:line="274" w:lineRule="exact"/>
      <w:jc w:val="right"/>
    </w:pPr>
    <w:rPr>
      <w:rFonts w:asciiTheme="minorHAnsi" w:eastAsiaTheme="minorHAnsi" w:hAnsiTheme="minorHAnsi" w:cstheme="minorBidi"/>
      <w:b/>
      <w:bCs/>
      <w:sz w:val="22"/>
      <w:szCs w:val="22"/>
      <w:shd w:val="clear" w:color="auto" w:fill="FFFFFF"/>
      <w:lang w:eastAsia="en-US"/>
    </w:rPr>
  </w:style>
  <w:style w:type="character" w:customStyle="1" w:styleId="affc">
    <w:name w:val="Колонтитул_"/>
    <w:rsid w:val="00D8406C"/>
    <w:rPr>
      <w:rFonts w:ascii="Times New Roman" w:eastAsia="Times New Roman" w:hAnsi="Times New Roman" w:cs="Times New Roman"/>
      <w:b/>
      <w:bCs/>
      <w:i w:val="0"/>
      <w:iCs w:val="0"/>
      <w:smallCaps w:val="0"/>
      <w:strike w:val="0"/>
      <w:sz w:val="16"/>
      <w:szCs w:val="16"/>
      <w:u w:val="none"/>
    </w:rPr>
  </w:style>
  <w:style w:type="character" w:customStyle="1" w:styleId="affd">
    <w:name w:val="Колонтитул"/>
    <w:rsid w:val="00D8406C"/>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13pt0">
    <w:name w:val="Основной текст + 13 pt;Полужирный;Курсив"/>
    <w:rsid w:val="00D8406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character" w:customStyle="1" w:styleId="50ptExact">
    <w:name w:val="Основной текст (5) + Интервал 0 pt Exact"/>
    <w:rsid w:val="00D8406C"/>
    <w:rPr>
      <w:rFonts w:ascii="Arial Unicode MS" w:eastAsia="Arial Unicode MS" w:hAnsi="Arial Unicode MS" w:cs="Arial Unicode MS"/>
      <w:b w:val="0"/>
      <w:bCs w:val="0"/>
      <w:i w:val="0"/>
      <w:iCs w:val="0"/>
      <w:smallCaps w:val="0"/>
      <w:strike w:val="0"/>
      <w:color w:val="000000"/>
      <w:spacing w:val="4"/>
      <w:w w:val="100"/>
      <w:position w:val="0"/>
      <w:sz w:val="16"/>
      <w:szCs w:val="16"/>
      <w:u w:val="none"/>
      <w:lang w:val="ru-RU"/>
    </w:rPr>
  </w:style>
  <w:style w:type="character" w:customStyle="1" w:styleId="3125pt0ptExact">
    <w:name w:val="Основной текст (3) + 12;5 pt;Полужирный;Интервал 0 pt Exact"/>
    <w:rsid w:val="00D8406C"/>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20ptExact">
    <w:name w:val="Основной текст (2) + Интервал 0 pt Exact"/>
    <w:rsid w:val="00D8406C"/>
    <w:rPr>
      <w:b/>
      <w:bCs/>
      <w:color w:val="000000"/>
      <w:spacing w:val="1"/>
      <w:w w:val="100"/>
      <w:position w:val="0"/>
      <w:sz w:val="20"/>
      <w:szCs w:val="20"/>
      <w:shd w:val="clear" w:color="auto" w:fill="FFFFFF"/>
      <w:lang w:val="ru-RU"/>
    </w:rPr>
  </w:style>
  <w:style w:type="character" w:customStyle="1" w:styleId="135pt">
    <w:name w:val="Колонтитул + 13;5 pt;Не полужирный;Курсив"/>
    <w:rsid w:val="00D8406C"/>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rialUnicodeMS55pt1pt">
    <w:name w:val="Основной текст + Arial Unicode MS;5;5 pt;Интервал 1 pt"/>
    <w:rsid w:val="00D8406C"/>
    <w:rPr>
      <w:rFonts w:ascii="Arial Unicode MS" w:eastAsia="Arial Unicode MS" w:hAnsi="Arial Unicode MS" w:cs="Arial Unicode MS"/>
      <w:b w:val="0"/>
      <w:bCs w:val="0"/>
      <w:i w:val="0"/>
      <w:iCs w:val="0"/>
      <w:smallCaps w:val="0"/>
      <w:strike w:val="0"/>
      <w:color w:val="000000"/>
      <w:spacing w:val="20"/>
      <w:w w:val="100"/>
      <w:position w:val="0"/>
      <w:sz w:val="11"/>
      <w:szCs w:val="11"/>
      <w:u w:val="none"/>
      <w:shd w:val="clear" w:color="auto" w:fill="FFFFFF"/>
      <w:lang w:val="ru-RU"/>
    </w:rPr>
  </w:style>
  <w:style w:type="character" w:customStyle="1" w:styleId="12pt">
    <w:name w:val="Основной текст + 12 pt;Полужирный"/>
    <w:rsid w:val="00D8406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1pt1">
    <w:name w:val="Основной текст + 11 pt;Полужирный;Курсив"/>
    <w:rsid w:val="00D8406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rPr>
  </w:style>
  <w:style w:type="character" w:customStyle="1" w:styleId="0ptExact">
    <w:name w:val="Подпись к картинке + Интервал 0 pt Exact"/>
    <w:rsid w:val="00D8406C"/>
    <w:rPr>
      <w:rFonts w:ascii="Arial Unicode MS" w:eastAsia="Arial Unicode MS" w:hAnsi="Arial Unicode MS" w:cs="Arial Unicode MS"/>
      <w:b w:val="0"/>
      <w:bCs w:val="0"/>
      <w:i w:val="0"/>
      <w:iCs w:val="0"/>
      <w:smallCaps w:val="0"/>
      <w:strike w:val="0"/>
      <w:color w:val="000000"/>
      <w:spacing w:val="4"/>
      <w:w w:val="100"/>
      <w:position w:val="0"/>
      <w:sz w:val="16"/>
      <w:szCs w:val="16"/>
      <w:u w:val="none"/>
      <w:shd w:val="clear" w:color="auto" w:fill="FFFFFF"/>
      <w:lang w:val="ru-RU"/>
    </w:rPr>
  </w:style>
  <w:style w:type="character" w:customStyle="1" w:styleId="9pt">
    <w:name w:val="Основной текст + 9 pt"/>
    <w:rsid w:val="00D8406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81">
    <w:name w:val="Основной текст (8)_"/>
    <w:link w:val="82"/>
    <w:rsid w:val="00D8406C"/>
    <w:rPr>
      <w:sz w:val="15"/>
      <w:szCs w:val="15"/>
      <w:shd w:val="clear" w:color="auto" w:fill="FFFFFF"/>
    </w:rPr>
  </w:style>
  <w:style w:type="paragraph" w:customStyle="1" w:styleId="82">
    <w:name w:val="Основной текст (8)"/>
    <w:basedOn w:val="a"/>
    <w:link w:val="81"/>
    <w:rsid w:val="00D8406C"/>
    <w:pPr>
      <w:widowControl w:val="0"/>
      <w:shd w:val="clear" w:color="auto" w:fill="FFFFFF"/>
      <w:spacing w:after="480" w:line="0" w:lineRule="atLeast"/>
    </w:pPr>
    <w:rPr>
      <w:rFonts w:asciiTheme="minorHAnsi" w:eastAsiaTheme="minorHAnsi" w:hAnsiTheme="minorHAnsi" w:cstheme="minorBidi"/>
      <w:sz w:val="15"/>
      <w:szCs w:val="15"/>
      <w:shd w:val="clear" w:color="auto" w:fill="FFFFFF"/>
      <w:lang w:eastAsia="en-US"/>
    </w:rPr>
  </w:style>
  <w:style w:type="character" w:customStyle="1" w:styleId="ArialUnicodeMS85pt">
    <w:name w:val="Основной текст + Arial Unicode MS;8;5 pt"/>
    <w:rsid w:val="00D8406C"/>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UnicodeMS75pt">
    <w:name w:val="Основной текст + Arial Unicode MS;7;5 pt"/>
    <w:rsid w:val="00D8406C"/>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rPr>
  </w:style>
  <w:style w:type="character" w:customStyle="1" w:styleId="SegoeUI9pt-2pt">
    <w:name w:val="Основной текст + Segoe UI;9 pt;Курсив;Интервал -2 pt"/>
    <w:rsid w:val="00D8406C"/>
    <w:rPr>
      <w:rFonts w:ascii="Segoe UI" w:eastAsia="Segoe UI" w:hAnsi="Segoe UI" w:cs="Segoe UI"/>
      <w:b w:val="0"/>
      <w:bCs w:val="0"/>
      <w:i/>
      <w:iCs/>
      <w:smallCaps w:val="0"/>
      <w:strike w:val="0"/>
      <w:color w:val="000000"/>
      <w:spacing w:val="-40"/>
      <w:w w:val="100"/>
      <w:position w:val="0"/>
      <w:sz w:val="18"/>
      <w:szCs w:val="18"/>
      <w:u w:val="none"/>
      <w:shd w:val="clear" w:color="auto" w:fill="FFFFFF"/>
      <w:lang w:val="ru-RU"/>
    </w:rPr>
  </w:style>
  <w:style w:type="character" w:customStyle="1" w:styleId="85pt-1pt">
    <w:name w:val="Основной текст + 8;5 pt;Полужирный;Курсив;Интервал -1 pt"/>
    <w:rsid w:val="00D8406C"/>
    <w:rPr>
      <w:rFonts w:ascii="Times New Roman" w:eastAsia="Times New Roman" w:hAnsi="Times New Roman" w:cs="Times New Roman"/>
      <w:b/>
      <w:bCs/>
      <w:i/>
      <w:iCs/>
      <w:smallCaps w:val="0"/>
      <w:strike w:val="0"/>
      <w:color w:val="000000"/>
      <w:spacing w:val="-30"/>
      <w:w w:val="100"/>
      <w:position w:val="0"/>
      <w:sz w:val="17"/>
      <w:szCs w:val="17"/>
      <w:u w:val="none"/>
      <w:shd w:val="clear" w:color="auto" w:fill="FFFFFF"/>
      <w:lang w:val="ru-RU"/>
    </w:rPr>
  </w:style>
  <w:style w:type="character" w:customStyle="1" w:styleId="ArialUnicodeMS255pt">
    <w:name w:val="Основной текст + Arial Unicode MS;25;5 pt"/>
    <w:rsid w:val="00D8406C"/>
    <w:rPr>
      <w:rFonts w:ascii="Arial Unicode MS" w:eastAsia="Arial Unicode MS" w:hAnsi="Arial Unicode MS" w:cs="Arial Unicode MS"/>
      <w:b w:val="0"/>
      <w:bCs w:val="0"/>
      <w:i w:val="0"/>
      <w:iCs w:val="0"/>
      <w:smallCaps w:val="0"/>
      <w:strike w:val="0"/>
      <w:color w:val="000000"/>
      <w:spacing w:val="0"/>
      <w:w w:val="100"/>
      <w:position w:val="0"/>
      <w:sz w:val="51"/>
      <w:szCs w:val="51"/>
      <w:u w:val="none"/>
      <w:shd w:val="clear" w:color="auto" w:fill="FFFFFF"/>
    </w:rPr>
  </w:style>
  <w:style w:type="character" w:customStyle="1" w:styleId="295pt">
    <w:name w:val="Основной текст + 29;5 pt"/>
    <w:rsid w:val="00D8406C"/>
    <w:rPr>
      <w:rFonts w:ascii="Times New Roman" w:eastAsia="Times New Roman" w:hAnsi="Times New Roman" w:cs="Times New Roman"/>
      <w:b w:val="0"/>
      <w:bCs w:val="0"/>
      <w:i w:val="0"/>
      <w:iCs w:val="0"/>
      <w:smallCaps w:val="0"/>
      <w:strike w:val="0"/>
      <w:color w:val="000000"/>
      <w:spacing w:val="0"/>
      <w:w w:val="100"/>
      <w:position w:val="0"/>
      <w:sz w:val="59"/>
      <w:szCs w:val="59"/>
      <w:u w:val="none"/>
      <w:shd w:val="clear" w:color="auto" w:fill="FFFFFF"/>
    </w:rPr>
  </w:style>
  <w:style w:type="character" w:customStyle="1" w:styleId="213pt">
    <w:name w:val="Подпись к картинке (2) + 13 pt;Полужирный"/>
    <w:rsid w:val="00D8406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45">
    <w:name w:val="Подпись к картинке (4)_"/>
    <w:rsid w:val="00D8406C"/>
    <w:rPr>
      <w:rFonts w:ascii="Segoe UI" w:eastAsia="Segoe UI" w:hAnsi="Segoe UI" w:cs="Segoe UI"/>
      <w:b/>
      <w:bCs/>
      <w:i w:val="0"/>
      <w:iCs w:val="0"/>
      <w:smallCaps w:val="0"/>
      <w:strike w:val="0"/>
      <w:sz w:val="15"/>
      <w:szCs w:val="15"/>
      <w:u w:val="none"/>
    </w:rPr>
  </w:style>
  <w:style w:type="character" w:customStyle="1" w:styleId="46">
    <w:name w:val="Подпись к картинке (4)"/>
    <w:rsid w:val="00D8406C"/>
    <w:rPr>
      <w:rFonts w:ascii="Segoe UI" w:eastAsia="Segoe UI" w:hAnsi="Segoe UI" w:cs="Segoe UI"/>
      <w:b/>
      <w:bCs/>
      <w:i w:val="0"/>
      <w:iCs w:val="0"/>
      <w:smallCaps w:val="0"/>
      <w:strike w:val="0"/>
      <w:color w:val="FFFFFF"/>
      <w:spacing w:val="0"/>
      <w:w w:val="100"/>
      <w:position w:val="0"/>
      <w:sz w:val="15"/>
      <w:szCs w:val="15"/>
      <w:u w:val="none"/>
      <w:lang w:val="ru-RU"/>
    </w:rPr>
  </w:style>
  <w:style w:type="character" w:customStyle="1" w:styleId="1a">
    <w:name w:val="Заголовок №1_"/>
    <w:rsid w:val="00D8406C"/>
    <w:rPr>
      <w:rFonts w:ascii="Times New Roman" w:eastAsia="Times New Roman" w:hAnsi="Times New Roman" w:cs="Times New Roman"/>
      <w:b/>
      <w:bCs/>
      <w:i/>
      <w:iCs/>
      <w:smallCaps w:val="0"/>
      <w:strike w:val="0"/>
      <w:sz w:val="48"/>
      <w:szCs w:val="48"/>
      <w:u w:val="none"/>
    </w:rPr>
  </w:style>
  <w:style w:type="character" w:customStyle="1" w:styleId="1b">
    <w:name w:val="Заголовок №1"/>
    <w:rsid w:val="00D8406C"/>
    <w:rPr>
      <w:rFonts w:ascii="Times New Roman" w:eastAsia="Times New Roman" w:hAnsi="Times New Roman" w:cs="Times New Roman"/>
      <w:b/>
      <w:bCs/>
      <w:i/>
      <w:iCs/>
      <w:smallCaps w:val="0"/>
      <w:strike w:val="0"/>
      <w:color w:val="000000"/>
      <w:spacing w:val="0"/>
      <w:w w:val="100"/>
      <w:position w:val="0"/>
      <w:sz w:val="48"/>
      <w:szCs w:val="48"/>
      <w:u w:val="none"/>
      <w:lang w:val="ru-RU"/>
    </w:rPr>
  </w:style>
  <w:style w:type="character" w:customStyle="1" w:styleId="2f6">
    <w:name w:val="Оглавление (2)"/>
    <w:rsid w:val="00D8406C"/>
    <w:rPr>
      <w:b/>
      <w:bCs/>
      <w:color w:val="000000"/>
      <w:spacing w:val="0"/>
      <w:w w:val="100"/>
      <w:position w:val="0"/>
      <w:sz w:val="22"/>
      <w:szCs w:val="22"/>
      <w:shd w:val="clear" w:color="auto" w:fill="FFFFFF"/>
      <w:lang w:val="ru-RU"/>
    </w:rPr>
  </w:style>
  <w:style w:type="character" w:customStyle="1" w:styleId="affe">
    <w:name w:val="Оглавление + Не курсив"/>
    <w:rsid w:val="00D8406C"/>
    <w:rPr>
      <w:i/>
      <w:iCs/>
      <w:color w:val="000000"/>
      <w:spacing w:val="0"/>
      <w:w w:val="100"/>
      <w:position w:val="0"/>
      <w:sz w:val="19"/>
      <w:szCs w:val="19"/>
      <w:shd w:val="clear" w:color="auto" w:fill="FFFFFF"/>
    </w:rPr>
  </w:style>
  <w:style w:type="character" w:customStyle="1" w:styleId="3f2">
    <w:name w:val="Заголовок №3_"/>
    <w:link w:val="3f3"/>
    <w:rsid w:val="00D8406C"/>
    <w:rPr>
      <w:b/>
      <w:bCs/>
      <w:sz w:val="31"/>
      <w:szCs w:val="31"/>
      <w:shd w:val="clear" w:color="auto" w:fill="FFFFFF"/>
    </w:rPr>
  </w:style>
  <w:style w:type="paragraph" w:customStyle="1" w:styleId="3f3">
    <w:name w:val="Заголовок №3"/>
    <w:basedOn w:val="a"/>
    <w:link w:val="3f2"/>
    <w:rsid w:val="00D8406C"/>
    <w:pPr>
      <w:widowControl w:val="0"/>
      <w:shd w:val="clear" w:color="auto" w:fill="FFFFFF"/>
      <w:spacing w:before="540" w:after="540" w:line="0" w:lineRule="atLeast"/>
      <w:jc w:val="right"/>
      <w:outlineLvl w:val="2"/>
    </w:pPr>
    <w:rPr>
      <w:rFonts w:asciiTheme="minorHAnsi" w:eastAsiaTheme="minorHAnsi" w:hAnsiTheme="minorHAnsi" w:cstheme="minorBidi"/>
      <w:b/>
      <w:bCs/>
      <w:sz w:val="31"/>
      <w:szCs w:val="31"/>
      <w:shd w:val="clear" w:color="auto" w:fill="FFFFFF"/>
      <w:lang w:eastAsia="en-US"/>
    </w:rPr>
  </w:style>
  <w:style w:type="character" w:customStyle="1" w:styleId="155pt">
    <w:name w:val="Основной текст + 15;5 pt;Полужирный"/>
    <w:rsid w:val="00D8406C"/>
    <w:rPr>
      <w:rFonts w:ascii="Times New Roman" w:eastAsia="Times New Roman" w:hAnsi="Times New Roman" w:cs="Times New Roman"/>
      <w:b/>
      <w:bCs/>
      <w:i w:val="0"/>
      <w:iCs w:val="0"/>
      <w:smallCaps w:val="0"/>
      <w:strike w:val="0"/>
      <w:color w:val="000000"/>
      <w:spacing w:val="0"/>
      <w:w w:val="100"/>
      <w:position w:val="0"/>
      <w:sz w:val="31"/>
      <w:szCs w:val="31"/>
      <w:u w:val="none"/>
      <w:shd w:val="clear" w:color="auto" w:fill="FFFFFF"/>
      <w:lang w:val="ru-RU"/>
    </w:rPr>
  </w:style>
  <w:style w:type="character" w:customStyle="1" w:styleId="3f4">
    <w:name w:val="Основной текст3"/>
    <w:rsid w:val="00D8406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4-1pt">
    <w:name w:val="Основной текст (4) + Интервал -1 pt"/>
    <w:rsid w:val="00D8406C"/>
    <w:rPr>
      <w:rFonts w:ascii="Arial Unicode MS" w:eastAsia="Arial Unicode MS" w:hAnsi="Arial Unicode MS" w:cs="Arial Unicode MS"/>
      <w:b w:val="0"/>
      <w:bCs w:val="0"/>
      <w:i w:val="0"/>
      <w:iCs w:val="0"/>
      <w:smallCaps w:val="0"/>
      <w:strike w:val="0"/>
      <w:color w:val="000000"/>
      <w:spacing w:val="-20"/>
      <w:w w:val="100"/>
      <w:position w:val="0"/>
      <w:sz w:val="15"/>
      <w:szCs w:val="15"/>
      <w:u w:val="none"/>
      <w:shd w:val="clear" w:color="auto" w:fill="FFFFFF"/>
      <w:lang w:val="ru-RU"/>
    </w:rPr>
  </w:style>
  <w:style w:type="character" w:customStyle="1" w:styleId="Calibri6pt">
    <w:name w:val="Основной текст + Calibri;6 pt"/>
    <w:rsid w:val="00D8406C"/>
    <w:rPr>
      <w:rFonts w:ascii="Calibri" w:eastAsia="Calibri" w:hAnsi="Calibri" w:cs="Calibri"/>
      <w:b w:val="0"/>
      <w:bCs w:val="0"/>
      <w:i w:val="0"/>
      <w:iCs w:val="0"/>
      <w:smallCaps w:val="0"/>
      <w:strike w:val="0"/>
      <w:color w:val="000000"/>
      <w:spacing w:val="0"/>
      <w:w w:val="100"/>
      <w:position w:val="0"/>
      <w:sz w:val="12"/>
      <w:szCs w:val="12"/>
      <w:u w:val="none"/>
      <w:shd w:val="clear" w:color="auto" w:fill="FFFFFF"/>
      <w:lang w:val="ru-RU"/>
    </w:rPr>
  </w:style>
  <w:style w:type="character" w:customStyle="1" w:styleId="95pt">
    <w:name w:val="Основной текст + 9;5 pt;Курсив"/>
    <w:rsid w:val="00D8406C"/>
    <w:rPr>
      <w:rFonts w:ascii="Times New Roman" w:eastAsia="Times New Roman" w:hAnsi="Times New Roman" w:cs="Times New Roman"/>
      <w:b w:val="0"/>
      <w:bCs w:val="0"/>
      <w:i/>
      <w:iCs/>
      <w:smallCaps w:val="0"/>
      <w:strike w:val="0"/>
      <w:color w:val="FFFFFF"/>
      <w:spacing w:val="0"/>
      <w:w w:val="100"/>
      <w:position w:val="0"/>
      <w:sz w:val="19"/>
      <w:szCs w:val="19"/>
      <w:u w:val="none"/>
      <w:shd w:val="clear" w:color="auto" w:fill="FFFFFF"/>
    </w:rPr>
  </w:style>
  <w:style w:type="character" w:customStyle="1" w:styleId="47">
    <w:name w:val="Основной текст4"/>
    <w:rsid w:val="00D8406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0pt">
    <w:name w:val="Основной текст + 10 pt"/>
    <w:rsid w:val="00D8406C"/>
    <w:rPr>
      <w:rFonts w:ascii="Times New Roman" w:eastAsia="Times New Roman" w:hAnsi="Times New Roman" w:cs="Times New Roman"/>
      <w:b w:val="0"/>
      <w:bCs w:val="0"/>
      <w:i w:val="0"/>
      <w:iCs w:val="0"/>
      <w:smallCaps w:val="0"/>
      <w:strike w:val="0"/>
      <w:color w:val="FFFFFF"/>
      <w:spacing w:val="0"/>
      <w:w w:val="100"/>
      <w:position w:val="0"/>
      <w:sz w:val="20"/>
      <w:szCs w:val="20"/>
      <w:u w:val="none"/>
      <w:shd w:val="clear" w:color="auto" w:fill="FFFFFF"/>
    </w:rPr>
  </w:style>
  <w:style w:type="character" w:customStyle="1" w:styleId="10pt-1pt">
    <w:name w:val="Основной текст + 10 pt;Интервал -1 pt"/>
    <w:rsid w:val="00D8406C"/>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ru-RU"/>
    </w:rPr>
  </w:style>
  <w:style w:type="character" w:customStyle="1" w:styleId="ArialUnicodeMS11pt">
    <w:name w:val="Основной текст + Arial Unicode MS;11 pt"/>
    <w:rsid w:val="00D8406C"/>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ru-RU"/>
    </w:rPr>
  </w:style>
  <w:style w:type="character" w:customStyle="1" w:styleId="Calibri125pt">
    <w:name w:val="Основной текст + Calibri;12;5 pt;Полужирный;Курсив"/>
    <w:rsid w:val="00D8406C"/>
    <w:rPr>
      <w:rFonts w:ascii="Calibri" w:eastAsia="Calibri" w:hAnsi="Calibri" w:cs="Calibri"/>
      <w:b/>
      <w:bCs/>
      <w:i/>
      <w:iCs/>
      <w:smallCaps w:val="0"/>
      <w:strike w:val="0"/>
      <w:color w:val="000000"/>
      <w:spacing w:val="0"/>
      <w:w w:val="100"/>
      <w:position w:val="0"/>
      <w:sz w:val="25"/>
      <w:szCs w:val="25"/>
      <w:u w:val="none"/>
      <w:shd w:val="clear" w:color="auto" w:fill="FFFFFF"/>
    </w:rPr>
  </w:style>
  <w:style w:type="character" w:customStyle="1" w:styleId="5Exact0">
    <w:name w:val="Основной текст (5) Exact"/>
    <w:rsid w:val="00D8406C"/>
    <w:rPr>
      <w:rFonts w:ascii="Arial Unicode MS" w:eastAsia="Arial Unicode MS" w:hAnsi="Arial Unicode MS" w:cs="Arial Unicode MS"/>
      <w:b w:val="0"/>
      <w:bCs w:val="0"/>
      <w:i w:val="0"/>
      <w:iCs w:val="0"/>
      <w:smallCaps w:val="0"/>
      <w:strike w:val="0"/>
      <w:spacing w:val="3"/>
      <w:sz w:val="16"/>
      <w:szCs w:val="16"/>
      <w:u w:val="none"/>
    </w:rPr>
  </w:style>
  <w:style w:type="character" w:customStyle="1" w:styleId="54">
    <w:name w:val="Основной текст5"/>
    <w:rsid w:val="00D8406C"/>
    <w:rPr>
      <w:rFonts w:ascii="Times New Roman" w:eastAsia="Times New Roman" w:hAnsi="Times New Roman" w:cs="Times New Roman"/>
      <w:b w:val="0"/>
      <w:bCs w:val="0"/>
      <w:i w:val="0"/>
      <w:iCs w:val="0"/>
      <w:smallCaps w:val="0"/>
      <w:strike/>
      <w:color w:val="000000"/>
      <w:spacing w:val="0"/>
      <w:w w:val="100"/>
      <w:position w:val="0"/>
      <w:sz w:val="27"/>
      <w:szCs w:val="27"/>
      <w:u w:val="none"/>
      <w:shd w:val="clear" w:color="auto" w:fill="FFFFFF"/>
    </w:rPr>
  </w:style>
  <w:style w:type="character" w:customStyle="1" w:styleId="Calibri65pt0pt">
    <w:name w:val="Основной текст + Calibri;6;5 pt;Интервал 0 pt"/>
    <w:rsid w:val="00D8406C"/>
    <w:rPr>
      <w:rFonts w:ascii="Calibri" w:eastAsia="Calibri" w:hAnsi="Calibri" w:cs="Calibri"/>
      <w:b w:val="0"/>
      <w:bCs w:val="0"/>
      <w:i w:val="0"/>
      <w:iCs w:val="0"/>
      <w:smallCaps w:val="0"/>
      <w:strike w:val="0"/>
      <w:color w:val="000000"/>
      <w:spacing w:val="10"/>
      <w:w w:val="100"/>
      <w:position w:val="0"/>
      <w:sz w:val="13"/>
      <w:szCs w:val="13"/>
      <w:u w:val="none"/>
      <w:shd w:val="clear" w:color="auto" w:fill="FFFFFF"/>
      <w:lang w:val="en-US"/>
    </w:rPr>
  </w:style>
  <w:style w:type="character" w:customStyle="1" w:styleId="24pt">
    <w:name w:val="Основной текст + 24 pt;Полужирный;Курсив"/>
    <w:rsid w:val="00D8406C"/>
    <w:rPr>
      <w:rFonts w:ascii="Times New Roman" w:eastAsia="Times New Roman" w:hAnsi="Times New Roman" w:cs="Times New Roman"/>
      <w:b/>
      <w:bCs/>
      <w:i/>
      <w:iCs/>
      <w:smallCaps w:val="0"/>
      <w:strike w:val="0"/>
      <w:color w:val="000000"/>
      <w:spacing w:val="0"/>
      <w:w w:val="100"/>
      <w:position w:val="0"/>
      <w:sz w:val="48"/>
      <w:szCs w:val="48"/>
      <w:u w:val="none"/>
      <w:shd w:val="clear" w:color="auto" w:fill="FFFFFF"/>
    </w:rPr>
  </w:style>
  <w:style w:type="character" w:customStyle="1" w:styleId="Calibri185pt2pt">
    <w:name w:val="Основной текст + Calibri;18;5 pt;Полужирный;Интервал 2 pt"/>
    <w:rsid w:val="00D8406C"/>
    <w:rPr>
      <w:rFonts w:ascii="Calibri" w:eastAsia="Calibri" w:hAnsi="Calibri" w:cs="Calibri"/>
      <w:b/>
      <w:bCs/>
      <w:i w:val="0"/>
      <w:iCs w:val="0"/>
      <w:smallCaps w:val="0"/>
      <w:strike w:val="0"/>
      <w:color w:val="000000"/>
      <w:spacing w:val="40"/>
      <w:w w:val="100"/>
      <w:position w:val="0"/>
      <w:sz w:val="37"/>
      <w:szCs w:val="37"/>
      <w:u w:val="none"/>
      <w:shd w:val="clear" w:color="auto" w:fill="FFFFFF"/>
    </w:rPr>
  </w:style>
  <w:style w:type="character" w:customStyle="1" w:styleId="Calibri205pt">
    <w:name w:val="Основной текст + Calibri;20;5 pt"/>
    <w:rsid w:val="00D8406C"/>
    <w:rPr>
      <w:rFonts w:ascii="Calibri" w:eastAsia="Calibri" w:hAnsi="Calibri" w:cs="Calibri"/>
      <w:b w:val="0"/>
      <w:bCs w:val="0"/>
      <w:i w:val="0"/>
      <w:iCs w:val="0"/>
      <w:smallCaps w:val="0"/>
      <w:strike w:val="0"/>
      <w:color w:val="000000"/>
      <w:spacing w:val="0"/>
      <w:w w:val="100"/>
      <w:position w:val="0"/>
      <w:sz w:val="41"/>
      <w:szCs w:val="41"/>
      <w:u w:val="none"/>
      <w:shd w:val="clear" w:color="auto" w:fill="FFFFFF"/>
      <w:lang w:val="ru-RU"/>
    </w:rPr>
  </w:style>
  <w:style w:type="character" w:customStyle="1" w:styleId="4pt1pt">
    <w:name w:val="Основной текст + 4 pt;Курсив;Интервал 1 pt"/>
    <w:rsid w:val="00D8406C"/>
    <w:rPr>
      <w:rFonts w:ascii="Times New Roman" w:eastAsia="Times New Roman" w:hAnsi="Times New Roman" w:cs="Times New Roman"/>
      <w:b w:val="0"/>
      <w:bCs w:val="0"/>
      <w:i/>
      <w:iCs/>
      <w:smallCaps w:val="0"/>
      <w:strike w:val="0"/>
      <w:color w:val="000000"/>
      <w:spacing w:val="20"/>
      <w:w w:val="100"/>
      <w:position w:val="0"/>
      <w:sz w:val="8"/>
      <w:szCs w:val="8"/>
      <w:u w:val="none"/>
      <w:shd w:val="clear" w:color="auto" w:fill="FFFFFF"/>
      <w:lang w:val="ru-RU"/>
    </w:rPr>
  </w:style>
  <w:style w:type="character" w:customStyle="1" w:styleId="4pt">
    <w:name w:val="Основной текст + 4 pt"/>
    <w:rsid w:val="00D8406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Exact">
    <w:name w:val="Основной текст (7) Exact"/>
    <w:rsid w:val="00D8406C"/>
    <w:rPr>
      <w:rFonts w:ascii="Garamond" w:eastAsia="Garamond" w:hAnsi="Garamond" w:cs="Garamond"/>
      <w:b w:val="0"/>
      <w:bCs w:val="0"/>
      <w:i w:val="0"/>
      <w:iCs w:val="0"/>
      <w:smallCaps w:val="0"/>
      <w:strike w:val="0"/>
      <w:sz w:val="28"/>
      <w:szCs w:val="28"/>
      <w:u w:val="none"/>
    </w:rPr>
  </w:style>
  <w:style w:type="character" w:customStyle="1" w:styleId="4Exact">
    <w:name w:val="Основной текст (4) Exact"/>
    <w:rsid w:val="00D8406C"/>
    <w:rPr>
      <w:rFonts w:ascii="Arial Unicode MS" w:eastAsia="Arial Unicode MS" w:hAnsi="Arial Unicode MS" w:cs="Arial Unicode MS"/>
      <w:b w:val="0"/>
      <w:bCs w:val="0"/>
      <w:i w:val="0"/>
      <w:iCs w:val="0"/>
      <w:smallCaps w:val="0"/>
      <w:strike w:val="0"/>
      <w:spacing w:val="4"/>
      <w:sz w:val="14"/>
      <w:szCs w:val="14"/>
      <w:u w:val="none"/>
    </w:rPr>
  </w:style>
  <w:style w:type="character" w:customStyle="1" w:styleId="2Exact0">
    <w:name w:val="Основной текст (2) Exact"/>
    <w:rsid w:val="00D8406C"/>
    <w:rPr>
      <w:rFonts w:ascii="Times New Roman" w:eastAsia="Times New Roman" w:hAnsi="Times New Roman" w:cs="Times New Roman"/>
      <w:b/>
      <w:bCs/>
      <w:i w:val="0"/>
      <w:iCs w:val="0"/>
      <w:smallCaps w:val="0"/>
      <w:strike w:val="0"/>
      <w:spacing w:val="2"/>
      <w:sz w:val="20"/>
      <w:szCs w:val="20"/>
      <w:u w:val="none"/>
    </w:rPr>
  </w:style>
  <w:style w:type="character" w:customStyle="1" w:styleId="48">
    <w:name w:val="Подпись к таблице (4)_"/>
    <w:rsid w:val="00D8406C"/>
    <w:rPr>
      <w:rFonts w:ascii="Times New Roman" w:eastAsia="Times New Roman" w:hAnsi="Times New Roman" w:cs="Times New Roman"/>
      <w:b w:val="0"/>
      <w:bCs w:val="0"/>
      <w:i w:val="0"/>
      <w:iCs w:val="0"/>
      <w:smallCaps w:val="0"/>
      <w:strike w:val="0"/>
      <w:sz w:val="11"/>
      <w:szCs w:val="11"/>
      <w:u w:val="none"/>
    </w:rPr>
  </w:style>
  <w:style w:type="character" w:customStyle="1" w:styleId="49">
    <w:name w:val="Подпись к таблице (4)"/>
    <w:rsid w:val="00D8406C"/>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rPr>
  </w:style>
  <w:style w:type="character" w:customStyle="1" w:styleId="2125pt0ptExact">
    <w:name w:val="Подпись к картинке (2) + 12;5 pt;Полужирный;Интервал 0 pt Exact"/>
    <w:rsid w:val="00D8406C"/>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320">
    <w:name w:val="Заголовок №3 (2)_"/>
    <w:link w:val="321"/>
    <w:rsid w:val="00D8406C"/>
    <w:rPr>
      <w:sz w:val="27"/>
      <w:szCs w:val="27"/>
      <w:shd w:val="clear" w:color="auto" w:fill="FFFFFF"/>
    </w:rPr>
  </w:style>
  <w:style w:type="paragraph" w:customStyle="1" w:styleId="321">
    <w:name w:val="Заголовок №3 (2)"/>
    <w:basedOn w:val="a"/>
    <w:link w:val="320"/>
    <w:rsid w:val="00D8406C"/>
    <w:pPr>
      <w:widowControl w:val="0"/>
      <w:shd w:val="clear" w:color="auto" w:fill="FFFFFF"/>
      <w:spacing w:line="965" w:lineRule="exact"/>
      <w:jc w:val="center"/>
      <w:outlineLvl w:val="2"/>
    </w:pPr>
    <w:rPr>
      <w:rFonts w:asciiTheme="minorHAnsi" w:eastAsiaTheme="minorHAnsi" w:hAnsiTheme="minorHAnsi" w:cstheme="minorBidi"/>
      <w:sz w:val="27"/>
      <w:szCs w:val="27"/>
      <w:shd w:val="clear" w:color="auto" w:fill="FFFFFF"/>
      <w:lang w:eastAsia="en-US"/>
    </w:rPr>
  </w:style>
  <w:style w:type="character" w:customStyle="1" w:styleId="63">
    <w:name w:val="Основной текст6"/>
    <w:rsid w:val="00D8406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rPr>
  </w:style>
  <w:style w:type="character" w:customStyle="1" w:styleId="Calibri85pt">
    <w:name w:val="Основной текст + Calibri;8;5 pt"/>
    <w:rsid w:val="00D8406C"/>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10Exact">
    <w:name w:val="Основной текст (10) Exact"/>
    <w:link w:val="100"/>
    <w:rsid w:val="00D8406C"/>
    <w:rPr>
      <w:rFonts w:ascii="Arial Narrow" w:eastAsia="Arial Narrow" w:hAnsi="Arial Narrow"/>
      <w:b/>
      <w:bCs/>
      <w:spacing w:val="-23"/>
      <w:sz w:val="25"/>
      <w:szCs w:val="25"/>
      <w:shd w:val="clear" w:color="auto" w:fill="FFFFFF"/>
    </w:rPr>
  </w:style>
  <w:style w:type="paragraph" w:customStyle="1" w:styleId="100">
    <w:name w:val="Основной текст (10)"/>
    <w:basedOn w:val="a"/>
    <w:link w:val="10Exact"/>
    <w:rsid w:val="00D8406C"/>
    <w:pPr>
      <w:widowControl w:val="0"/>
      <w:shd w:val="clear" w:color="auto" w:fill="FFFFFF"/>
      <w:spacing w:line="125" w:lineRule="exact"/>
    </w:pPr>
    <w:rPr>
      <w:rFonts w:ascii="Arial Narrow" w:eastAsia="Arial Narrow" w:hAnsi="Arial Narrow" w:cstheme="minorBidi"/>
      <w:b/>
      <w:bCs/>
      <w:spacing w:val="-23"/>
      <w:sz w:val="25"/>
      <w:szCs w:val="25"/>
      <w:shd w:val="clear" w:color="auto" w:fill="FFFFFF"/>
      <w:lang w:eastAsia="en-US"/>
    </w:rPr>
  </w:style>
  <w:style w:type="character" w:customStyle="1" w:styleId="11Exact">
    <w:name w:val="Основной текст (11) Exact"/>
    <w:link w:val="110"/>
    <w:rsid w:val="00D8406C"/>
    <w:rPr>
      <w:rFonts w:ascii="Verdana" w:eastAsia="Verdana" w:hAnsi="Verdana"/>
      <w:b/>
      <w:bCs/>
      <w:sz w:val="21"/>
      <w:szCs w:val="21"/>
      <w:shd w:val="clear" w:color="auto" w:fill="FFFFFF"/>
    </w:rPr>
  </w:style>
  <w:style w:type="paragraph" w:customStyle="1" w:styleId="110">
    <w:name w:val="Основной текст (11)"/>
    <w:basedOn w:val="a"/>
    <w:link w:val="11Exact"/>
    <w:rsid w:val="00D8406C"/>
    <w:pPr>
      <w:widowControl w:val="0"/>
      <w:shd w:val="clear" w:color="auto" w:fill="FFFFFF"/>
      <w:spacing w:line="168" w:lineRule="exact"/>
    </w:pPr>
    <w:rPr>
      <w:rFonts w:ascii="Verdana" w:eastAsia="Verdana" w:hAnsi="Verdana" w:cstheme="minorBidi"/>
      <w:b/>
      <w:bCs/>
      <w:sz w:val="21"/>
      <w:szCs w:val="21"/>
      <w:shd w:val="clear" w:color="auto" w:fill="FFFFFF"/>
      <w:lang w:eastAsia="en-US"/>
    </w:rPr>
  </w:style>
  <w:style w:type="character" w:customStyle="1" w:styleId="12Exact">
    <w:name w:val="Основной текст (12) Exact"/>
    <w:link w:val="120"/>
    <w:rsid w:val="00D8406C"/>
    <w:rPr>
      <w:b/>
      <w:bCs/>
      <w:i/>
      <w:iCs/>
      <w:shd w:val="clear" w:color="auto" w:fill="FFFFFF"/>
    </w:rPr>
  </w:style>
  <w:style w:type="paragraph" w:customStyle="1" w:styleId="120">
    <w:name w:val="Основной текст (12)"/>
    <w:basedOn w:val="a"/>
    <w:link w:val="12Exact"/>
    <w:rsid w:val="00D8406C"/>
    <w:pPr>
      <w:widowControl w:val="0"/>
      <w:shd w:val="clear" w:color="auto" w:fill="FFFFFF"/>
      <w:spacing w:line="144" w:lineRule="exact"/>
    </w:pPr>
    <w:rPr>
      <w:rFonts w:asciiTheme="minorHAnsi" w:eastAsiaTheme="minorHAnsi" w:hAnsiTheme="minorHAnsi" w:cstheme="minorBidi"/>
      <w:b/>
      <w:bCs/>
      <w:i/>
      <w:iCs/>
      <w:sz w:val="22"/>
      <w:szCs w:val="22"/>
      <w:shd w:val="clear" w:color="auto" w:fill="FFFFFF"/>
      <w:lang w:eastAsia="en-US"/>
    </w:rPr>
  </w:style>
  <w:style w:type="character" w:customStyle="1" w:styleId="12pt0ptExact">
    <w:name w:val="Основной текст + 12 pt;Полужирный;Курсив;Интервал 0 pt Exact"/>
    <w:rsid w:val="00D8406C"/>
    <w:rPr>
      <w:rFonts w:ascii="Times New Roman" w:eastAsia="Times New Roman" w:hAnsi="Times New Roman" w:cs="Times New Roman"/>
      <w:b/>
      <w:bCs/>
      <w:i/>
      <w:iCs/>
      <w:smallCaps w:val="0"/>
      <w:strike w:val="0"/>
      <w:color w:val="000000"/>
      <w:spacing w:val="5"/>
      <w:w w:val="100"/>
      <w:position w:val="0"/>
      <w:sz w:val="24"/>
      <w:szCs w:val="24"/>
      <w:u w:val="none"/>
      <w:shd w:val="clear" w:color="auto" w:fill="FFFFFF"/>
      <w:lang w:val="ru-RU"/>
    </w:rPr>
  </w:style>
  <w:style w:type="character" w:customStyle="1" w:styleId="4a">
    <w:name w:val="Заголовок №4_"/>
    <w:link w:val="4b"/>
    <w:rsid w:val="00D8406C"/>
    <w:rPr>
      <w:sz w:val="27"/>
      <w:szCs w:val="27"/>
      <w:shd w:val="clear" w:color="auto" w:fill="FFFFFF"/>
    </w:rPr>
  </w:style>
  <w:style w:type="paragraph" w:customStyle="1" w:styleId="4b">
    <w:name w:val="Заголовок №4"/>
    <w:basedOn w:val="a"/>
    <w:link w:val="4a"/>
    <w:rsid w:val="00D8406C"/>
    <w:pPr>
      <w:widowControl w:val="0"/>
      <w:shd w:val="clear" w:color="auto" w:fill="FFFFFF"/>
      <w:spacing w:before="60" w:after="240" w:line="0" w:lineRule="atLeast"/>
      <w:outlineLvl w:val="3"/>
    </w:pPr>
    <w:rPr>
      <w:rFonts w:asciiTheme="minorHAnsi" w:eastAsiaTheme="minorHAnsi" w:hAnsiTheme="minorHAnsi" w:cstheme="minorBidi"/>
      <w:sz w:val="27"/>
      <w:szCs w:val="27"/>
      <w:shd w:val="clear" w:color="auto" w:fill="FFFFFF"/>
      <w:lang w:eastAsia="en-US"/>
    </w:rPr>
  </w:style>
  <w:style w:type="paragraph" w:customStyle="1" w:styleId="afff">
    <w:name w:val="Прижатый влево"/>
    <w:basedOn w:val="a"/>
    <w:next w:val="a"/>
    <w:rsid w:val="00D8406C"/>
    <w:pPr>
      <w:autoSpaceDE w:val="0"/>
      <w:autoSpaceDN w:val="0"/>
      <w:adjustRightInd w:val="0"/>
    </w:pPr>
    <w:rPr>
      <w:rFonts w:ascii="Arial" w:hAnsi="Arial" w:cs="Arial"/>
      <w:sz w:val="24"/>
      <w:szCs w:val="24"/>
    </w:rPr>
  </w:style>
  <w:style w:type="paragraph" w:customStyle="1" w:styleId="310">
    <w:name w:val="Основной текст с отступом 31"/>
    <w:basedOn w:val="a"/>
    <w:rsid w:val="00D8406C"/>
    <w:pPr>
      <w:suppressAutoHyphens/>
      <w:spacing w:after="120"/>
      <w:ind w:left="283"/>
    </w:pPr>
    <w:rPr>
      <w:rFonts w:cs="Calibri"/>
      <w:sz w:val="16"/>
      <w:szCs w:val="16"/>
      <w:lang w:eastAsia="ar-SA"/>
    </w:rPr>
  </w:style>
  <w:style w:type="paragraph" w:customStyle="1" w:styleId="afff0">
    <w:name w:val="Обычный + разреженный"/>
    <w:basedOn w:val="a"/>
    <w:rsid w:val="00D8406C"/>
    <w:pPr>
      <w:widowControl w:val="0"/>
      <w:autoSpaceDE w:val="0"/>
      <w:autoSpaceDN w:val="0"/>
      <w:adjustRightInd w:val="0"/>
      <w:ind w:left="113" w:right="39" w:firstLine="720"/>
      <w:jc w:val="both"/>
    </w:pPr>
    <w:rPr>
      <w:spacing w:val="-1"/>
      <w:sz w:val="24"/>
      <w:szCs w:val="24"/>
    </w:rPr>
  </w:style>
  <w:style w:type="character" w:customStyle="1" w:styleId="afff1">
    <w:name w:val="Гипертекстовая ссылка"/>
    <w:rsid w:val="00D8406C"/>
    <w:rPr>
      <w:color w:val="106BBE"/>
    </w:rPr>
  </w:style>
  <w:style w:type="character" w:customStyle="1" w:styleId="nobr">
    <w:name w:val="nobr"/>
    <w:basedOn w:val="a0"/>
    <w:rsid w:val="00D8406C"/>
  </w:style>
  <w:style w:type="paragraph" w:customStyle="1" w:styleId="NoSpacing">
    <w:name w:val="No Spacing"/>
    <w:rsid w:val="00D8406C"/>
    <w:pPr>
      <w:spacing w:after="0" w:line="240" w:lineRule="auto"/>
    </w:pPr>
    <w:rPr>
      <w:rFonts w:ascii="Calibri" w:eastAsia="Times New Roman" w:hAnsi="Calibri" w:cs="Times New Roman"/>
    </w:rPr>
  </w:style>
  <w:style w:type="character" w:customStyle="1" w:styleId="101">
    <w:name w:val="Основной текст + 101"/>
    <w:aliases w:val="5 pt1,Полужирный1"/>
    <w:rsid w:val="00D8406C"/>
    <w:rPr>
      <w:rFonts w:ascii="Times New Roman" w:hAnsi="Times New Roman" w:cs="Times New Roman" w:hint="default"/>
      <w:b/>
      <w:bCs w:val="0"/>
      <w:strike w:val="0"/>
      <w:dstrike w:val="0"/>
      <w:color w:val="000000"/>
      <w:spacing w:val="0"/>
      <w:w w:val="100"/>
      <w:position w:val="0"/>
      <w:sz w:val="21"/>
      <w:u w:val="none"/>
      <w:shd w:val="clear" w:color="auto" w:fill="FFFFFF"/>
      <w:lang w:val="ru-RU"/>
    </w:rPr>
  </w:style>
  <w:style w:type="paragraph" w:customStyle="1" w:styleId="2f7">
    <w:name w:val="Без интервала2"/>
    <w:rsid w:val="00D8406C"/>
    <w:pPr>
      <w:spacing w:after="0" w:line="240" w:lineRule="auto"/>
    </w:pPr>
    <w:rPr>
      <w:rFonts w:ascii="Calibri" w:eastAsia="Times New Roman" w:hAnsi="Calibri" w:cs="Times New Roman"/>
    </w:rPr>
  </w:style>
  <w:style w:type="paragraph" w:customStyle="1" w:styleId="ConsPlusCell">
    <w:name w:val="ConsPlusCell"/>
    <w:rsid w:val="00D8406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7">
    <w:name w:val="Font Style17"/>
    <w:rsid w:val="00D8406C"/>
    <w:rPr>
      <w:rFonts w:ascii="Times New Roman" w:hAnsi="Times New Roman" w:cs="Times New Roman"/>
      <w:sz w:val="26"/>
      <w:szCs w:val="26"/>
    </w:rPr>
  </w:style>
  <w:style w:type="character" w:customStyle="1" w:styleId="FontStyle12">
    <w:name w:val="Font Style12"/>
    <w:rsid w:val="00D8406C"/>
    <w:rPr>
      <w:rFonts w:ascii="Times New Roman" w:hAnsi="Times New Roman" w:cs="Times New Roman"/>
      <w:b/>
      <w:bCs/>
      <w:i/>
      <w:iCs/>
      <w:spacing w:val="-10"/>
      <w:sz w:val="28"/>
      <w:szCs w:val="28"/>
    </w:rPr>
  </w:style>
  <w:style w:type="paragraph" w:customStyle="1" w:styleId="msonormalcxspmiddle">
    <w:name w:val="msonormalcxspmiddle"/>
    <w:basedOn w:val="a"/>
    <w:rsid w:val="00D8406C"/>
    <w:pPr>
      <w:spacing w:before="100" w:beforeAutospacing="1" w:after="100" w:afterAutospacing="1"/>
    </w:pPr>
    <w:rPr>
      <w:sz w:val="24"/>
      <w:szCs w:val="24"/>
    </w:rPr>
  </w:style>
  <w:style w:type="paragraph" w:customStyle="1" w:styleId="Report">
    <w:name w:val="Report"/>
    <w:basedOn w:val="a"/>
    <w:rsid w:val="00D8406C"/>
    <w:pPr>
      <w:spacing w:line="360" w:lineRule="auto"/>
      <w:ind w:firstLine="567"/>
      <w:jc w:val="both"/>
    </w:pPr>
    <w:rPr>
      <w:sz w:val="24"/>
      <w:szCs w:val="24"/>
    </w:rPr>
  </w:style>
  <w:style w:type="paragraph" w:customStyle="1" w:styleId="msonormalcxsplast">
    <w:name w:val="msonormalcxsplast"/>
    <w:basedOn w:val="a"/>
    <w:rsid w:val="00D8406C"/>
    <w:pPr>
      <w:spacing w:before="100" w:beforeAutospacing="1" w:after="100" w:afterAutospacing="1"/>
    </w:pPr>
    <w:rPr>
      <w:sz w:val="24"/>
      <w:szCs w:val="24"/>
    </w:rPr>
  </w:style>
  <w:style w:type="paragraph" w:customStyle="1" w:styleId="a0cxspmiddle">
    <w:name w:val="a0cxspmiddle"/>
    <w:basedOn w:val="a"/>
    <w:rsid w:val="00D8406C"/>
    <w:pPr>
      <w:spacing w:before="100" w:beforeAutospacing="1" w:after="100" w:afterAutospacing="1"/>
    </w:pPr>
    <w:rPr>
      <w:sz w:val="24"/>
      <w:szCs w:val="24"/>
    </w:rPr>
  </w:style>
  <w:style w:type="paragraph" w:customStyle="1" w:styleId="a0cxsplast">
    <w:name w:val="a0cxsplast"/>
    <w:basedOn w:val="a"/>
    <w:rsid w:val="00D8406C"/>
    <w:pPr>
      <w:spacing w:before="100" w:beforeAutospacing="1" w:after="100" w:afterAutospacing="1"/>
    </w:pPr>
    <w:rPr>
      <w:sz w:val="24"/>
      <w:szCs w:val="24"/>
    </w:rPr>
  </w:style>
  <w:style w:type="paragraph" w:customStyle="1" w:styleId="7cxspmiddle">
    <w:name w:val="7cxspmiddle"/>
    <w:basedOn w:val="a"/>
    <w:rsid w:val="00D8406C"/>
    <w:pPr>
      <w:spacing w:before="100" w:beforeAutospacing="1" w:after="100" w:afterAutospacing="1"/>
    </w:pPr>
    <w:rPr>
      <w:sz w:val="24"/>
      <w:szCs w:val="24"/>
    </w:rPr>
  </w:style>
  <w:style w:type="paragraph" w:customStyle="1" w:styleId="7cxsplast">
    <w:name w:val="7cxsplast"/>
    <w:basedOn w:val="a"/>
    <w:rsid w:val="00D8406C"/>
    <w:pPr>
      <w:spacing w:before="100" w:beforeAutospacing="1" w:after="100" w:afterAutospacing="1"/>
    </w:pPr>
    <w:rPr>
      <w:sz w:val="24"/>
      <w:szCs w:val="24"/>
    </w:rPr>
  </w:style>
  <w:style w:type="character" w:customStyle="1" w:styleId="WW8Num37z1">
    <w:name w:val="WW8Num37z1"/>
    <w:rsid w:val="00D8406C"/>
    <w:rPr>
      <w:rFonts w:ascii="Courier New" w:hAnsi="Courier New" w:cs="Courier New"/>
    </w:rPr>
  </w:style>
  <w:style w:type="paragraph" w:customStyle="1" w:styleId="afff2">
    <w:name w:val="Основной"/>
    <w:basedOn w:val="a"/>
    <w:rsid w:val="00D8406C"/>
    <w:pPr>
      <w:suppressAutoHyphens/>
      <w:spacing w:line="480" w:lineRule="auto"/>
      <w:ind w:firstLine="709"/>
      <w:jc w:val="both"/>
    </w:pPr>
    <w:rPr>
      <w:sz w:val="28"/>
      <w:szCs w:val="28"/>
      <w:lang w:eastAsia="ar-SA"/>
    </w:rPr>
  </w:style>
  <w:style w:type="paragraph" w:customStyle="1" w:styleId="msoheadercxspmiddle">
    <w:name w:val="msoheadercxspmiddle"/>
    <w:basedOn w:val="a"/>
    <w:rsid w:val="00D8406C"/>
    <w:pPr>
      <w:spacing w:before="100" w:beforeAutospacing="1" w:after="100" w:afterAutospacing="1"/>
    </w:pPr>
    <w:rPr>
      <w:sz w:val="24"/>
      <w:szCs w:val="24"/>
    </w:rPr>
  </w:style>
  <w:style w:type="character" w:customStyle="1" w:styleId="230">
    <w:name w:val="Знак Знак23"/>
    <w:locked/>
    <w:rsid w:val="00D8406C"/>
    <w:rPr>
      <w:b/>
      <w:sz w:val="28"/>
      <w:lang w:bidi="ar-SA"/>
    </w:rPr>
  </w:style>
  <w:style w:type="character" w:customStyle="1" w:styleId="223">
    <w:name w:val="Знак Знак22"/>
    <w:locked/>
    <w:rsid w:val="00D8406C"/>
    <w:rPr>
      <w:b/>
      <w:sz w:val="28"/>
      <w:lang w:bidi="ar-SA"/>
    </w:rPr>
  </w:style>
  <w:style w:type="character" w:customStyle="1" w:styleId="212">
    <w:name w:val="Знак Знак21"/>
    <w:locked/>
    <w:rsid w:val="00D8406C"/>
    <w:rPr>
      <w:b/>
      <w:sz w:val="28"/>
      <w:lang w:bidi="ar-SA"/>
    </w:rPr>
  </w:style>
  <w:style w:type="character" w:customStyle="1" w:styleId="200">
    <w:name w:val="Знак Знак20"/>
    <w:locked/>
    <w:rsid w:val="00D8406C"/>
    <w:rPr>
      <w:b/>
      <w:sz w:val="28"/>
      <w:lang w:bidi="ar-SA"/>
    </w:rPr>
  </w:style>
  <w:style w:type="character" w:customStyle="1" w:styleId="190">
    <w:name w:val="Знак Знак19"/>
    <w:locked/>
    <w:rsid w:val="00D8406C"/>
    <w:rPr>
      <w:b/>
      <w:bCs/>
      <w:sz w:val="28"/>
      <w:szCs w:val="24"/>
      <w:lang w:bidi="ar-SA"/>
    </w:rPr>
  </w:style>
  <w:style w:type="character" w:customStyle="1" w:styleId="180">
    <w:name w:val="Знак Знак18"/>
    <w:locked/>
    <w:rsid w:val="00D8406C"/>
    <w:rPr>
      <w:b/>
      <w:bCs/>
      <w:sz w:val="28"/>
      <w:szCs w:val="24"/>
      <w:lang w:bidi="ar-SA"/>
    </w:rPr>
  </w:style>
  <w:style w:type="character" w:customStyle="1" w:styleId="170">
    <w:name w:val="Знак Знак17"/>
    <w:locked/>
    <w:rsid w:val="00D8406C"/>
    <w:rPr>
      <w:sz w:val="24"/>
      <w:szCs w:val="24"/>
      <w:lang w:val="ru-RU" w:eastAsia="ru-RU" w:bidi="ar-SA"/>
    </w:rPr>
  </w:style>
  <w:style w:type="character" w:customStyle="1" w:styleId="160">
    <w:name w:val="Знак Знак16"/>
    <w:locked/>
    <w:rsid w:val="00D8406C"/>
    <w:rPr>
      <w:i/>
      <w:iCs/>
      <w:sz w:val="24"/>
      <w:szCs w:val="24"/>
      <w:lang w:val="ru-RU" w:eastAsia="ru-RU" w:bidi="ar-SA"/>
    </w:rPr>
  </w:style>
  <w:style w:type="character" w:customStyle="1" w:styleId="150">
    <w:name w:val="Знак Знак15"/>
    <w:locked/>
    <w:rsid w:val="00D8406C"/>
    <w:rPr>
      <w:rFonts w:ascii="Arial" w:hAnsi="Arial" w:cs="Arial"/>
      <w:sz w:val="22"/>
      <w:szCs w:val="22"/>
      <w:lang w:val="ru-RU" w:eastAsia="ru-RU" w:bidi="ar-SA"/>
    </w:rPr>
  </w:style>
  <w:style w:type="character" w:customStyle="1" w:styleId="3f5">
    <w:name w:val="Знак Знак3"/>
    <w:locked/>
    <w:rsid w:val="00D8406C"/>
    <w:rPr>
      <w:b/>
      <w:bCs/>
      <w:sz w:val="22"/>
      <w:szCs w:val="22"/>
      <w:shd w:val="clear" w:color="auto" w:fill="FFFFFF"/>
      <w:lang w:bidi="ar-SA"/>
    </w:rPr>
  </w:style>
  <w:style w:type="character" w:customStyle="1" w:styleId="2f8">
    <w:name w:val="Знак Знак2"/>
    <w:locked/>
    <w:rsid w:val="00D8406C"/>
    <w:rPr>
      <w:i/>
      <w:iCs/>
      <w:sz w:val="19"/>
      <w:szCs w:val="19"/>
      <w:shd w:val="clear" w:color="auto" w:fill="FFFFFF"/>
      <w:lang w:bidi="ar-SA"/>
    </w:rPr>
  </w:style>
  <w:style w:type="character" w:customStyle="1" w:styleId="140">
    <w:name w:val="Знак Знак14"/>
    <w:locked/>
    <w:rsid w:val="00D8406C"/>
    <w:rPr>
      <w:sz w:val="32"/>
      <w:lang w:bidi="ar-SA"/>
    </w:rPr>
  </w:style>
  <w:style w:type="character" w:customStyle="1" w:styleId="130">
    <w:name w:val="Знак Знак13"/>
    <w:locked/>
    <w:rsid w:val="00D8406C"/>
    <w:rPr>
      <w:sz w:val="32"/>
      <w:lang w:bidi="ar-SA"/>
    </w:rPr>
  </w:style>
  <w:style w:type="character" w:customStyle="1" w:styleId="4c">
    <w:name w:val="Знак Знак4"/>
    <w:locked/>
    <w:rsid w:val="00D8406C"/>
    <w:rPr>
      <w:b/>
      <w:bCs/>
      <w:sz w:val="28"/>
      <w:szCs w:val="24"/>
      <w:lang w:bidi="ar-SA"/>
    </w:rPr>
  </w:style>
  <w:style w:type="character" w:customStyle="1" w:styleId="121">
    <w:name w:val="Знак Знак12"/>
    <w:locked/>
    <w:rsid w:val="00D8406C"/>
    <w:rPr>
      <w:sz w:val="32"/>
      <w:lang w:val="ru-RU" w:eastAsia="ru-RU" w:bidi="ar-SA"/>
    </w:rPr>
  </w:style>
  <w:style w:type="character" w:customStyle="1" w:styleId="83">
    <w:name w:val="Знак Знак8"/>
    <w:locked/>
    <w:rsid w:val="00D8406C"/>
    <w:rPr>
      <w:sz w:val="28"/>
      <w:szCs w:val="24"/>
      <w:lang w:bidi="ar-SA"/>
    </w:rPr>
  </w:style>
  <w:style w:type="character" w:customStyle="1" w:styleId="111">
    <w:name w:val="Знак Знак11"/>
    <w:locked/>
    <w:rsid w:val="00D8406C"/>
    <w:rPr>
      <w:sz w:val="32"/>
      <w:lang w:bidi="ar-SA"/>
    </w:rPr>
  </w:style>
  <w:style w:type="character" w:customStyle="1" w:styleId="64">
    <w:name w:val="Знак Знак6"/>
    <w:locked/>
    <w:rsid w:val="00D8406C"/>
    <w:rPr>
      <w:sz w:val="28"/>
      <w:szCs w:val="24"/>
      <w:lang w:bidi="ar-SA"/>
    </w:rPr>
  </w:style>
  <w:style w:type="character" w:customStyle="1" w:styleId="74">
    <w:name w:val="Знак Знак7"/>
    <w:locked/>
    <w:rsid w:val="00D8406C"/>
    <w:rPr>
      <w:sz w:val="28"/>
      <w:szCs w:val="24"/>
      <w:lang w:bidi="ar-SA"/>
    </w:rPr>
  </w:style>
  <w:style w:type="character" w:customStyle="1" w:styleId="55">
    <w:name w:val="Знак Знак5"/>
    <w:locked/>
    <w:rsid w:val="00D8406C"/>
    <w:rPr>
      <w:sz w:val="28"/>
      <w:szCs w:val="24"/>
      <w:lang w:bidi="ar-SA"/>
    </w:rPr>
  </w:style>
  <w:style w:type="character" w:customStyle="1" w:styleId="102">
    <w:name w:val="Знак Знак10"/>
    <w:locked/>
    <w:rsid w:val="00D8406C"/>
    <w:rPr>
      <w:rFonts w:ascii="Tahoma" w:hAnsi="Tahoma" w:cs="Tahoma"/>
      <w:sz w:val="16"/>
      <w:szCs w:val="16"/>
      <w:lang w:bidi="ar-SA"/>
    </w:rPr>
  </w:style>
  <w:style w:type="character" w:customStyle="1" w:styleId="11pt2">
    <w:name w:val="Основной текст + 11 pt"/>
    <w:aliases w:val="Курсив"/>
    <w:rsid w:val="00D8406C"/>
    <w:rPr>
      <w:rFonts w:ascii="Times New Roman" w:eastAsia="Times New Roman" w:hAnsi="Times New Roman" w:cs="Times New Roman" w:hint="default"/>
      <w:b w:val="0"/>
      <w:bCs w:val="0"/>
      <w:i/>
      <w:iCs/>
      <w:smallCaps w:val="0"/>
      <w:strike w:val="0"/>
      <w:dstrike w:val="0"/>
      <w:color w:val="000000"/>
      <w:spacing w:val="20"/>
      <w:w w:val="100"/>
      <w:position w:val="0"/>
      <w:sz w:val="8"/>
      <w:szCs w:val="8"/>
      <w:u w:val="none"/>
      <w:shd w:val="clear" w:color="auto" w:fill="FFFFFF"/>
      <w:lang w:val="ru-RU"/>
    </w:rPr>
  </w:style>
  <w:style w:type="character" w:customStyle="1" w:styleId="Calibri">
    <w:name w:val="Основной текст + Calibri"/>
    <w:aliases w:val="6 pt,12,6,18,Интервал 2 pt,20,8"/>
    <w:rsid w:val="00D8406C"/>
    <w:rPr>
      <w:rFonts w:ascii="Calibri" w:eastAsia="Calibri" w:hAnsi="Calibri" w:cs="Calibri" w:hint="default"/>
      <w:b w:val="0"/>
      <w:bCs w:val="0"/>
      <w:i w:val="0"/>
      <w:iCs w:val="0"/>
      <w:smallCaps w:val="0"/>
      <w:strike w:val="0"/>
      <w:dstrike w:val="0"/>
      <w:color w:val="000000"/>
      <w:spacing w:val="0"/>
      <w:w w:val="100"/>
      <w:position w:val="0"/>
      <w:sz w:val="12"/>
      <w:szCs w:val="12"/>
      <w:u w:val="none"/>
      <w:shd w:val="clear" w:color="auto" w:fill="FFFFFF"/>
      <w:lang w:val="ru-RU"/>
    </w:rPr>
  </w:style>
  <w:style w:type="character" w:customStyle="1" w:styleId="ArialUnicodeMS">
    <w:name w:val="Основной текст + Arial Unicode MS"/>
    <w:aliases w:val="11 pt"/>
    <w:rsid w:val="00D8406C"/>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shd w:val="clear" w:color="auto" w:fill="FFFFFF"/>
      <w:lang w:val="ru-RU"/>
    </w:rPr>
  </w:style>
  <w:style w:type="character" w:customStyle="1" w:styleId="fontstyle01">
    <w:name w:val="fontstyle01"/>
    <w:rsid w:val="00D8406C"/>
    <w:rPr>
      <w:rFonts w:ascii="Times New Roman" w:hAnsi="Times New Roman" w:cs="Times New Roman" w:hint="default"/>
      <w:b w:val="0"/>
      <w:bCs w:val="0"/>
      <w:i w:val="0"/>
      <w:iCs w:val="0"/>
      <w:color w:val="000000"/>
      <w:sz w:val="28"/>
      <w:szCs w:val="28"/>
    </w:rPr>
  </w:style>
  <w:style w:type="paragraph" w:customStyle="1" w:styleId="Textbody">
    <w:name w:val="Text body"/>
    <w:basedOn w:val="a"/>
    <w:rsid w:val="00D8406C"/>
    <w:pPr>
      <w:suppressAutoHyphens/>
      <w:spacing w:after="120" w:line="256" w:lineRule="auto"/>
      <w:textAlignment w:val="baseline"/>
    </w:pPr>
    <w:rPr>
      <w:rFonts w:ascii="Calibri" w:eastAsia="SimSun" w:hAnsi="Calibri" w:cs="Tahoma"/>
      <w:kern w:val="1"/>
      <w:sz w:val="22"/>
      <w:szCs w:val="22"/>
      <w:lang w:eastAsia="ar-SA"/>
    </w:rPr>
  </w:style>
  <w:style w:type="paragraph" w:customStyle="1" w:styleId="media-textdescription-lnk-v2">
    <w:name w:val="media-text_description-lnk-v2"/>
    <w:basedOn w:val="a"/>
    <w:rsid w:val="00D8406C"/>
    <w:pPr>
      <w:spacing w:before="100" w:beforeAutospacing="1" w:after="100" w:afterAutospacing="1"/>
    </w:pPr>
    <w:rPr>
      <w:sz w:val="24"/>
      <w:szCs w:val="24"/>
    </w:rPr>
  </w:style>
  <w:style w:type="character" w:customStyle="1" w:styleId="layout">
    <w:name w:val="layout"/>
    <w:basedOn w:val="a0"/>
    <w:rsid w:val="00D8406C"/>
  </w:style>
  <w:style w:type="character" w:customStyle="1" w:styleId="WW8Num47z1">
    <w:name w:val="WW8Num47z1"/>
    <w:rsid w:val="00D8406C"/>
    <w:rPr>
      <w:rFonts w:ascii="Courier New" w:hAnsi="Courier New" w:cs="Courier New"/>
    </w:rPr>
  </w:style>
  <w:style w:type="character" w:customStyle="1" w:styleId="1c">
    <w:name w:val="Верхний колонтитул Знак1"/>
    <w:uiPriority w:val="99"/>
    <w:locked/>
    <w:rsid w:val="00D8406C"/>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hyperlink" Target="https://studopedia.ru/2_3107_osnovnie-svoystva-sotsialno-ekonomicheskoy-sistemi.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hyperlink" Target="https://base.garant.ru/71670570/6e21b42610f5717e5cbdf9e63827297f/" TargetMode="External"/><Relationship Id="rId2" Type="http://schemas.openxmlformats.org/officeDocument/2006/relationships/styles" Target="styles.xml"/><Relationship Id="rId16" Type="http://schemas.openxmlformats.org/officeDocument/2006/relationships/hyperlink" Target="https://base.garant.ru/71670570/6e21b42610f5717e5cbdf9e63827297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oter" Target="footer1.xml"/><Relationship Id="rId10" Type="http://schemas.openxmlformats.org/officeDocument/2006/relationships/chart" Target="charts/chart6.xml"/><Relationship Id="rId19" Type="http://schemas.openxmlformats.org/officeDocument/2006/relationships/hyperlink" Target="file:///X:\&#1042;&#1086;&#1083;&#1082;&#1086;&#1074;&#1072;%20&#1052;.&#1040;\&#1069;&#1082;&#1086;&#1085;&#1086;&#1084;&#1080;&#1095;&#1077;&#1089;&#1082;&#1080;&#1081;\&#1089;&#1090;&#1088;&#1072;&#1090;&#1077;&#1075;&#1080;&#1103;%20&#1087;&#1088;&#1086;&#1077;&#1082;%20&#1090;&#1090;&#1077;&#1089;&#1090;.doc"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0"/>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6.8452380952380973E-2"/>
          <c:y val="4.6874999999999993E-2"/>
          <c:w val="0.82738095238095233"/>
          <c:h val="0.82031249999999989"/>
        </c:manualLayout>
      </c:layout>
      <c:bar3DChart>
        <c:barDir val="col"/>
        <c:grouping val="clustered"/>
        <c:ser>
          <c:idx val="0"/>
          <c:order val="0"/>
          <c:tx>
            <c:strRef>
              <c:f>Sheet1!$A$2</c:f>
              <c:strCache>
                <c:ptCount val="1"/>
                <c:pt idx="0">
                  <c:v>чел.</c:v>
                </c:pt>
              </c:strCache>
            </c:strRef>
          </c:tx>
          <c:spPr>
            <a:solidFill>
              <a:srgbClr val="BBE0E3"/>
            </a:solidFill>
            <a:ln w="12670">
              <a:solidFill>
                <a:srgbClr val="000000"/>
              </a:solidFill>
              <a:prstDash val="solid"/>
            </a:ln>
          </c:spPr>
          <c:dLbls>
            <c:dLbl>
              <c:idx val="0"/>
              <c:layout>
                <c:manualLayout>
                  <c:xMode val="edge"/>
                  <c:yMode val="edge"/>
                  <c:x val="0.15922619047619055"/>
                  <c:y val="0"/>
                </c:manualLayout>
              </c:layout>
              <c:showVal val="1"/>
            </c:dLbl>
            <c:dLbl>
              <c:idx val="1"/>
              <c:layout>
                <c:manualLayout>
                  <c:xMode val="edge"/>
                  <c:yMode val="edge"/>
                  <c:x val="0.27232142857142855"/>
                  <c:y val="0"/>
                </c:manualLayout>
              </c:layout>
              <c:showVal val="1"/>
            </c:dLbl>
            <c:dLbl>
              <c:idx val="2"/>
              <c:layout>
                <c:manualLayout>
                  <c:xMode val="edge"/>
                  <c:yMode val="edge"/>
                  <c:x val="0.35119047619047622"/>
                  <c:y val="3.125E-2"/>
                </c:manualLayout>
              </c:layout>
              <c:showVal val="1"/>
            </c:dLbl>
            <c:dLbl>
              <c:idx val="3"/>
              <c:layout>
                <c:manualLayout>
                  <c:xMode val="edge"/>
                  <c:yMode val="edge"/>
                  <c:x val="0.46875"/>
                  <c:y val="5.4687500000000007E-2"/>
                </c:manualLayout>
              </c:layout>
              <c:showVal val="1"/>
            </c:dLbl>
            <c:dLbl>
              <c:idx val="4"/>
              <c:layout>
                <c:manualLayout>
                  <c:xMode val="edge"/>
                  <c:yMode val="edge"/>
                  <c:x val="0.57142857142857162"/>
                  <c:y val="0.12109375000000003"/>
                </c:manualLayout>
              </c:layout>
              <c:showVal val="1"/>
            </c:dLbl>
            <c:dLbl>
              <c:idx val="5"/>
              <c:layout>
                <c:manualLayout>
                  <c:xMode val="edge"/>
                  <c:yMode val="edge"/>
                  <c:x val="0.67113095238095244"/>
                  <c:y val="0.35937500000000006"/>
                </c:manualLayout>
              </c:layout>
              <c:showVal val="1"/>
            </c:dLbl>
            <c:dLbl>
              <c:idx val="6"/>
              <c:layout>
                <c:manualLayout>
                  <c:xMode val="edge"/>
                  <c:yMode val="edge"/>
                  <c:x val="0.77380952380952395"/>
                  <c:y val="0.43750000000000006"/>
                </c:manualLayout>
              </c:layout>
              <c:showVal val="1"/>
            </c:dLbl>
            <c:spPr>
              <a:noFill/>
              <a:ln w="25340">
                <a:noFill/>
              </a:ln>
            </c:spPr>
            <c:txPr>
              <a:bodyPr/>
              <a:lstStyle/>
              <a:p>
                <a:pPr>
                  <a:defRPr sz="948" b="1" i="0" u="none" strike="noStrike" baseline="0">
                    <a:solidFill>
                      <a:srgbClr val="000000"/>
                    </a:solidFill>
                    <a:latin typeface="Arial"/>
                    <a:ea typeface="Arial"/>
                    <a:cs typeface="Arial"/>
                  </a:defRPr>
                </a:pPr>
                <a:endParaRPr lang="ru-RU"/>
              </a:p>
            </c:txPr>
            <c:showVal val="1"/>
          </c:dLbls>
          <c:cat>
            <c:strRef>
              <c:f>Sheet1!$B$1:$H$1</c:f>
              <c:strCache>
                <c:ptCount val="7"/>
                <c:pt idx="0">
                  <c:v>2013г</c:v>
                </c:pt>
                <c:pt idx="1">
                  <c:v>2014г</c:v>
                </c:pt>
                <c:pt idx="2">
                  <c:v>2015г</c:v>
                </c:pt>
                <c:pt idx="3">
                  <c:v>2016г</c:v>
                </c:pt>
                <c:pt idx="4">
                  <c:v>2017</c:v>
                </c:pt>
                <c:pt idx="5">
                  <c:v>2018</c:v>
                </c:pt>
                <c:pt idx="6">
                  <c:v>2019</c:v>
                </c:pt>
              </c:strCache>
            </c:strRef>
          </c:cat>
          <c:val>
            <c:numRef>
              <c:f>Sheet1!$B$2:$H$2</c:f>
              <c:numCache>
                <c:formatCode>General</c:formatCode>
                <c:ptCount val="7"/>
                <c:pt idx="0">
                  <c:v>41288</c:v>
                </c:pt>
                <c:pt idx="1">
                  <c:v>40977</c:v>
                </c:pt>
                <c:pt idx="2">
                  <c:v>40943</c:v>
                </c:pt>
                <c:pt idx="3">
                  <c:v>40760</c:v>
                </c:pt>
                <c:pt idx="4">
                  <c:v>40421</c:v>
                </c:pt>
                <c:pt idx="5">
                  <c:v>39067</c:v>
                </c:pt>
                <c:pt idx="6">
                  <c:v>38184</c:v>
                </c:pt>
              </c:numCache>
            </c:numRef>
          </c:val>
        </c:ser>
        <c:gapDepth val="0"/>
        <c:shape val="box"/>
        <c:axId val="267256576"/>
        <c:axId val="267258112"/>
        <c:axId val="0"/>
      </c:bar3DChart>
      <c:catAx>
        <c:axId val="267256576"/>
        <c:scaling>
          <c:orientation val="minMax"/>
        </c:scaling>
        <c:axPos val="b"/>
        <c:numFmt formatCode="General" sourceLinked="1"/>
        <c:tickLblPos val="low"/>
        <c:spPr>
          <a:ln w="3167">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ru-RU"/>
          </a:p>
        </c:txPr>
        <c:crossAx val="267258112"/>
        <c:crosses val="autoZero"/>
        <c:auto val="1"/>
        <c:lblAlgn val="ctr"/>
        <c:lblOffset val="100"/>
        <c:tickLblSkip val="1"/>
        <c:tickMarkSkip val="1"/>
      </c:catAx>
      <c:valAx>
        <c:axId val="267258112"/>
        <c:scaling>
          <c:orientation val="minMax"/>
        </c:scaling>
        <c:axPos val="l"/>
        <c:majorGridlines>
          <c:spPr>
            <a:ln w="3167">
              <a:solidFill>
                <a:srgbClr val="000000"/>
              </a:solidFill>
              <a:prstDash val="solid"/>
            </a:ln>
          </c:spPr>
        </c:majorGridlines>
        <c:numFmt formatCode="General" sourceLinked="1"/>
        <c:tickLblPos val="nextTo"/>
        <c:spPr>
          <a:ln w="3167">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ru-RU"/>
          </a:p>
        </c:txPr>
        <c:crossAx val="267256576"/>
        <c:crosses val="autoZero"/>
        <c:crossBetween val="between"/>
      </c:valAx>
      <c:spPr>
        <a:noFill/>
        <a:ln w="25340">
          <a:noFill/>
        </a:ln>
      </c:spPr>
    </c:plotArea>
    <c:legend>
      <c:legendPos val="r"/>
      <c:layout>
        <c:manualLayout>
          <c:xMode val="edge"/>
          <c:yMode val="edge"/>
          <c:x val="0.91220238095238071"/>
          <c:y val="0.453125"/>
          <c:w val="8.1845238095238096E-2"/>
          <c:h val="9.3750000000000028E-2"/>
        </c:manualLayout>
      </c:layout>
      <c:spPr>
        <a:noFill/>
        <a:ln w="3167">
          <a:solidFill>
            <a:srgbClr val="000000"/>
          </a:solidFill>
          <a:prstDash val="solid"/>
        </a:ln>
      </c:spPr>
      <c:txPr>
        <a:bodyPr/>
        <a:lstStyle/>
        <a:p>
          <a:pPr>
            <a:defRPr sz="1008"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097" b="1" i="0" u="none" strike="noStrike" baseline="0">
          <a:solidFill>
            <a:srgbClr val="000000"/>
          </a:solidFill>
          <a:latin typeface="Arial"/>
          <a:ea typeface="Arial"/>
          <a:cs typeface="Arial"/>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80"/>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7.1428571428571425E-2"/>
          <c:y val="5.0295857988165681E-2"/>
          <c:w val="0.57460317460317489"/>
          <c:h val="0.84023668639053262"/>
        </c:manualLayout>
      </c:layout>
      <c:bar3DChart>
        <c:barDir val="col"/>
        <c:grouping val="clustered"/>
        <c:ser>
          <c:idx val="0"/>
          <c:order val="0"/>
          <c:tx>
            <c:strRef>
              <c:f>Sheet1!$A$2</c:f>
              <c:strCache>
                <c:ptCount val="1"/>
                <c:pt idx="0">
                  <c:v>оборот розничной торговли, млн. руб.</c:v>
                </c:pt>
              </c:strCache>
            </c:strRef>
          </c:tx>
          <c:spPr>
            <a:solidFill>
              <a:srgbClr val="BBE0E3"/>
            </a:solidFill>
            <a:ln w="9518">
              <a:solidFill>
                <a:srgbClr val="000000"/>
              </a:solidFill>
              <a:prstDash val="solid"/>
            </a:ln>
          </c:spPr>
          <c:dLbls>
            <c:dLbl>
              <c:idx val="0"/>
              <c:layout>
                <c:manualLayout>
                  <c:xMode val="edge"/>
                  <c:yMode val="edge"/>
                  <c:x val="8.4126984126984161E-2"/>
                  <c:y val="9.7633136094674555E-2"/>
                </c:manualLayout>
              </c:layout>
              <c:showVal val="1"/>
            </c:dLbl>
            <c:dLbl>
              <c:idx val="1"/>
              <c:layout>
                <c:manualLayout>
                  <c:xMode val="edge"/>
                  <c:yMode val="edge"/>
                  <c:x val="0.17301587301587301"/>
                  <c:y val="5.6213017751479293E-2"/>
                </c:manualLayout>
              </c:layout>
              <c:showVal val="1"/>
            </c:dLbl>
            <c:dLbl>
              <c:idx val="2"/>
              <c:layout>
                <c:manualLayout>
                  <c:xMode val="edge"/>
                  <c:yMode val="edge"/>
                  <c:x val="0.24285714285714291"/>
                  <c:y val="4.7337278106508889E-2"/>
                </c:manualLayout>
              </c:layout>
              <c:showVal val="1"/>
            </c:dLbl>
            <c:dLbl>
              <c:idx val="3"/>
              <c:layout>
                <c:manualLayout>
                  <c:xMode val="edge"/>
                  <c:yMode val="edge"/>
                  <c:x val="0.33333333333333331"/>
                  <c:y val="0.11538461538461539"/>
                </c:manualLayout>
              </c:layout>
              <c:showVal val="1"/>
            </c:dLbl>
            <c:dLbl>
              <c:idx val="4"/>
              <c:layout>
                <c:manualLayout>
                  <c:xMode val="edge"/>
                  <c:yMode val="edge"/>
                  <c:x val="0.41269841269841268"/>
                  <c:y val="7.6923076923076927E-2"/>
                </c:manualLayout>
              </c:layout>
              <c:showVal val="1"/>
            </c:dLbl>
            <c:dLbl>
              <c:idx val="5"/>
              <c:layout>
                <c:manualLayout>
                  <c:xMode val="edge"/>
                  <c:yMode val="edge"/>
                  <c:x val="0.47936507936507944"/>
                  <c:y val="3.2544378698224859E-2"/>
                </c:manualLayout>
              </c:layout>
              <c:showVal val="1"/>
            </c:dLbl>
            <c:dLbl>
              <c:idx val="6"/>
              <c:layout>
                <c:manualLayout>
                  <c:xMode val="edge"/>
                  <c:yMode val="edge"/>
                  <c:x val="0.54444444444444451"/>
                  <c:y val="0"/>
                </c:manualLayout>
              </c:layout>
              <c:showVal val="1"/>
            </c:dLbl>
            <c:spPr>
              <a:noFill/>
              <a:ln w="19035">
                <a:noFill/>
              </a:ln>
            </c:spPr>
            <c:txPr>
              <a:bodyPr/>
              <a:lstStyle/>
              <a:p>
                <a:pPr>
                  <a:defRPr sz="843" b="1" i="0" u="none" strike="noStrike" baseline="0">
                    <a:solidFill>
                      <a:srgbClr val="000000"/>
                    </a:solidFill>
                    <a:latin typeface="Arial"/>
                    <a:ea typeface="Arial"/>
                    <a:cs typeface="Arial"/>
                  </a:defRPr>
                </a:pPr>
                <a:endParaRPr lang="ru-RU"/>
              </a:p>
            </c:txPr>
            <c:showVal val="1"/>
          </c:dLbls>
          <c:cat>
            <c:strRef>
              <c:f>Sheet1!$B$1:$H$1</c:f>
              <c:strCache>
                <c:ptCount val="7"/>
                <c:pt idx="0">
                  <c:v>2013г</c:v>
                </c:pt>
                <c:pt idx="1">
                  <c:v>2014г</c:v>
                </c:pt>
                <c:pt idx="2">
                  <c:v>2015г</c:v>
                </c:pt>
                <c:pt idx="3">
                  <c:v>2016г</c:v>
                </c:pt>
                <c:pt idx="4">
                  <c:v>2017г</c:v>
                </c:pt>
                <c:pt idx="5">
                  <c:v>2018</c:v>
                </c:pt>
                <c:pt idx="6">
                  <c:v>2019</c:v>
                </c:pt>
              </c:strCache>
            </c:strRef>
          </c:cat>
          <c:val>
            <c:numRef>
              <c:f>Sheet1!$B$2:$H$2</c:f>
              <c:numCache>
                <c:formatCode>General</c:formatCode>
                <c:ptCount val="7"/>
                <c:pt idx="0">
                  <c:v>2083.8000000000002</c:v>
                </c:pt>
                <c:pt idx="1">
                  <c:v>2184.9</c:v>
                </c:pt>
                <c:pt idx="2">
                  <c:v>2234.4</c:v>
                </c:pt>
                <c:pt idx="3">
                  <c:v>2058.9</c:v>
                </c:pt>
                <c:pt idx="4">
                  <c:v>2168.8000000000002</c:v>
                </c:pt>
                <c:pt idx="5">
                  <c:v>2320</c:v>
                </c:pt>
                <c:pt idx="6">
                  <c:v>2367.3000000000002</c:v>
                </c:pt>
              </c:numCache>
            </c:numRef>
          </c:val>
        </c:ser>
        <c:ser>
          <c:idx val="1"/>
          <c:order val="1"/>
          <c:tx>
            <c:strRef>
              <c:f>Sheet1!$A$3</c:f>
              <c:strCache>
                <c:ptCount val="1"/>
                <c:pt idx="0">
                  <c:v>оборот общественного питанияч, млн. руб.</c:v>
                </c:pt>
              </c:strCache>
            </c:strRef>
          </c:tx>
          <c:spPr>
            <a:solidFill>
              <a:srgbClr val="333399"/>
            </a:solidFill>
            <a:ln w="9518">
              <a:solidFill>
                <a:srgbClr val="000000"/>
              </a:solidFill>
              <a:prstDash val="solid"/>
            </a:ln>
          </c:spPr>
          <c:dLbls>
            <c:dLbl>
              <c:idx val="0"/>
              <c:layout>
                <c:manualLayout>
                  <c:xMode val="edge"/>
                  <c:yMode val="edge"/>
                  <c:x val="0.12380952380952381"/>
                  <c:y val="0.76923076923076927"/>
                </c:manualLayout>
              </c:layout>
              <c:showVal val="1"/>
            </c:dLbl>
            <c:dLbl>
              <c:idx val="1"/>
              <c:layout>
                <c:manualLayout>
                  <c:xMode val="edge"/>
                  <c:yMode val="edge"/>
                  <c:x val="0.20952380952380953"/>
                  <c:y val="0.78698224852071008"/>
                </c:manualLayout>
              </c:layout>
              <c:showVal val="1"/>
            </c:dLbl>
            <c:dLbl>
              <c:idx val="2"/>
              <c:layout>
                <c:manualLayout>
                  <c:xMode val="edge"/>
                  <c:yMode val="edge"/>
                  <c:x val="0.29682539682539688"/>
                  <c:y val="0.76923076923076927"/>
                </c:manualLayout>
              </c:layout>
              <c:showVal val="1"/>
            </c:dLbl>
            <c:dLbl>
              <c:idx val="3"/>
              <c:layout>
                <c:manualLayout>
                  <c:xMode val="edge"/>
                  <c:yMode val="edge"/>
                  <c:x val="0.36666666666666675"/>
                  <c:y val="0.78402366863905337"/>
                </c:manualLayout>
              </c:layout>
              <c:showVal val="1"/>
            </c:dLbl>
            <c:dLbl>
              <c:idx val="4"/>
              <c:layout>
                <c:manualLayout>
                  <c:xMode val="edge"/>
                  <c:yMode val="edge"/>
                  <c:x val="0.43809523809523809"/>
                  <c:y val="0.77810650887573951"/>
                </c:manualLayout>
              </c:layout>
              <c:showVal val="1"/>
            </c:dLbl>
            <c:dLbl>
              <c:idx val="5"/>
              <c:layout>
                <c:manualLayout>
                  <c:xMode val="edge"/>
                  <c:yMode val="edge"/>
                  <c:x val="0.52063492063492067"/>
                  <c:y val="0.76923076923076927"/>
                </c:manualLayout>
              </c:layout>
              <c:showVal val="1"/>
            </c:dLbl>
            <c:dLbl>
              <c:idx val="6"/>
              <c:layout>
                <c:manualLayout>
                  <c:xMode val="edge"/>
                  <c:yMode val="edge"/>
                  <c:x val="0.60000000000000009"/>
                  <c:y val="0.77514792899408291"/>
                </c:manualLayout>
              </c:layout>
              <c:showVal val="1"/>
            </c:dLbl>
            <c:spPr>
              <a:noFill/>
              <a:ln w="19035">
                <a:noFill/>
              </a:ln>
            </c:spPr>
            <c:txPr>
              <a:bodyPr/>
              <a:lstStyle/>
              <a:p>
                <a:pPr>
                  <a:defRPr sz="749" b="1" i="0" u="none" strike="noStrike" baseline="0">
                    <a:solidFill>
                      <a:srgbClr val="000000"/>
                    </a:solidFill>
                    <a:latin typeface="Arial"/>
                    <a:ea typeface="Arial"/>
                    <a:cs typeface="Arial"/>
                  </a:defRPr>
                </a:pPr>
                <a:endParaRPr lang="ru-RU"/>
              </a:p>
            </c:txPr>
            <c:showVal val="1"/>
          </c:dLbls>
          <c:cat>
            <c:strRef>
              <c:f>Sheet1!$B$1:$H$1</c:f>
              <c:strCache>
                <c:ptCount val="7"/>
                <c:pt idx="0">
                  <c:v>2013г</c:v>
                </c:pt>
                <c:pt idx="1">
                  <c:v>2014г</c:v>
                </c:pt>
                <c:pt idx="2">
                  <c:v>2015г</c:v>
                </c:pt>
                <c:pt idx="3">
                  <c:v>2016г</c:v>
                </c:pt>
                <c:pt idx="4">
                  <c:v>2017г</c:v>
                </c:pt>
                <c:pt idx="5">
                  <c:v>2018</c:v>
                </c:pt>
                <c:pt idx="6">
                  <c:v>2019</c:v>
                </c:pt>
              </c:strCache>
            </c:strRef>
          </c:cat>
          <c:val>
            <c:numRef>
              <c:f>Sheet1!$B$3:$H$3</c:f>
              <c:numCache>
                <c:formatCode>General</c:formatCode>
                <c:ptCount val="7"/>
                <c:pt idx="0">
                  <c:v>50.5</c:v>
                </c:pt>
                <c:pt idx="1">
                  <c:v>51.7</c:v>
                </c:pt>
                <c:pt idx="2">
                  <c:v>56</c:v>
                </c:pt>
                <c:pt idx="3">
                  <c:v>55.7</c:v>
                </c:pt>
                <c:pt idx="4">
                  <c:v>58.9</c:v>
                </c:pt>
                <c:pt idx="5">
                  <c:v>74.099999999999994</c:v>
                </c:pt>
                <c:pt idx="6">
                  <c:v>72.599999999999994</c:v>
                </c:pt>
              </c:numCache>
            </c:numRef>
          </c:val>
        </c:ser>
        <c:gapDepth val="0"/>
        <c:shape val="box"/>
        <c:axId val="259359488"/>
        <c:axId val="259361024"/>
        <c:axId val="0"/>
      </c:bar3DChart>
      <c:catAx>
        <c:axId val="259359488"/>
        <c:scaling>
          <c:orientation val="minMax"/>
        </c:scaling>
        <c:axPos val="b"/>
        <c:numFmt formatCode="General" sourceLinked="1"/>
        <c:tickLblPos val="low"/>
        <c:spPr>
          <a:ln w="2379">
            <a:solidFill>
              <a:srgbClr val="000000"/>
            </a:solidFill>
            <a:prstDash val="solid"/>
          </a:ln>
        </c:spPr>
        <c:txPr>
          <a:bodyPr rot="0" vert="horz"/>
          <a:lstStyle/>
          <a:p>
            <a:pPr>
              <a:defRPr sz="731" b="1" i="0" u="none" strike="noStrike" baseline="0">
                <a:solidFill>
                  <a:srgbClr val="000000"/>
                </a:solidFill>
                <a:latin typeface="Arial"/>
                <a:ea typeface="Arial"/>
                <a:cs typeface="Arial"/>
              </a:defRPr>
            </a:pPr>
            <a:endParaRPr lang="ru-RU"/>
          </a:p>
        </c:txPr>
        <c:crossAx val="259361024"/>
        <c:crosses val="autoZero"/>
        <c:auto val="1"/>
        <c:lblAlgn val="ctr"/>
        <c:lblOffset val="100"/>
        <c:tickLblSkip val="1"/>
        <c:tickMarkSkip val="1"/>
      </c:catAx>
      <c:valAx>
        <c:axId val="259361024"/>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731" b="1" i="0" u="none" strike="noStrike" baseline="0">
                <a:solidFill>
                  <a:srgbClr val="000000"/>
                </a:solidFill>
                <a:latin typeface="Arial"/>
                <a:ea typeface="Arial"/>
                <a:cs typeface="Arial"/>
              </a:defRPr>
            </a:pPr>
            <a:endParaRPr lang="ru-RU"/>
          </a:p>
        </c:txPr>
        <c:crossAx val="259359488"/>
        <c:crosses val="autoZero"/>
        <c:crossBetween val="between"/>
      </c:valAx>
      <c:spPr>
        <a:noFill/>
        <a:ln w="19035">
          <a:noFill/>
        </a:ln>
      </c:spPr>
    </c:plotArea>
    <c:legend>
      <c:legendPos val="r"/>
      <c:layout>
        <c:manualLayout>
          <c:xMode val="edge"/>
          <c:yMode val="edge"/>
          <c:x val="0.66349206349206358"/>
          <c:y val="0.39053254437869828"/>
          <c:w val="0.33015873015873021"/>
          <c:h val="0.22189349112426041"/>
        </c:manualLayout>
      </c:layout>
      <c:spPr>
        <a:noFill/>
        <a:ln w="2379">
          <a:solidFill>
            <a:srgbClr val="000000"/>
          </a:solidFill>
          <a:prstDash val="solid"/>
        </a:ln>
      </c:spPr>
      <c:txPr>
        <a:bodyPr/>
        <a:lstStyle/>
        <a:p>
          <a:pPr>
            <a:defRPr sz="671"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087" b="1" i="0" u="none" strike="noStrike" baseline="0">
          <a:solidFill>
            <a:srgbClr val="000000"/>
          </a:solidFill>
          <a:latin typeface="Arial"/>
          <a:ea typeface="Arial"/>
          <a:cs typeface="Aria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1"/>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7.0441988950276258E-2"/>
          <c:y val="3.1690140845070429E-2"/>
          <c:w val="0.82872928176795568"/>
          <c:h val="0.84507042253521136"/>
        </c:manualLayout>
      </c:layout>
      <c:bar3DChart>
        <c:barDir val="col"/>
        <c:grouping val="clustered"/>
        <c:ser>
          <c:idx val="0"/>
          <c:order val="0"/>
          <c:tx>
            <c:strRef>
              <c:f>Sheet1!$A$2</c:f>
              <c:strCache>
                <c:ptCount val="1"/>
                <c:pt idx="0">
                  <c:v>чел.</c:v>
                </c:pt>
              </c:strCache>
            </c:strRef>
          </c:tx>
          <c:spPr>
            <a:solidFill>
              <a:srgbClr val="BBE0E3"/>
            </a:solidFill>
            <a:ln w="12668">
              <a:solidFill>
                <a:srgbClr val="000000"/>
              </a:solidFill>
              <a:prstDash val="solid"/>
            </a:ln>
          </c:spPr>
          <c:dLbls>
            <c:dLbl>
              <c:idx val="0"/>
              <c:layout>
                <c:manualLayout>
                  <c:xMode val="edge"/>
                  <c:yMode val="edge"/>
                  <c:x val="0.17403314917127077"/>
                  <c:y val="3.5211267605633817E-3"/>
                </c:manualLayout>
              </c:layout>
              <c:showVal val="1"/>
            </c:dLbl>
            <c:dLbl>
              <c:idx val="1"/>
              <c:layout>
                <c:manualLayout>
                  <c:xMode val="edge"/>
                  <c:yMode val="edge"/>
                  <c:x val="0.3328729281767957"/>
                  <c:y val="5.2816901408450717E-2"/>
                </c:manualLayout>
              </c:layout>
              <c:showVal val="1"/>
            </c:dLbl>
            <c:dLbl>
              <c:idx val="2"/>
              <c:layout>
                <c:manualLayout>
                  <c:xMode val="edge"/>
                  <c:yMode val="edge"/>
                  <c:x val="0.45856353591160226"/>
                  <c:y val="0.38380281690140855"/>
                </c:manualLayout>
              </c:layout>
              <c:showVal val="1"/>
            </c:dLbl>
            <c:dLbl>
              <c:idx val="3"/>
              <c:layout>
                <c:manualLayout>
                  <c:xMode val="edge"/>
                  <c:yMode val="edge"/>
                  <c:x val="0.62292817679558032"/>
                  <c:y val="0.44366197183098599"/>
                </c:manualLayout>
              </c:layout>
              <c:showVal val="1"/>
            </c:dLbl>
            <c:dLbl>
              <c:idx val="4"/>
              <c:layout>
                <c:manualLayout>
                  <c:xMode val="edge"/>
                  <c:yMode val="edge"/>
                  <c:x val="0.76933701657458586"/>
                  <c:y val="0.48239436619718318"/>
                </c:manualLayout>
              </c:layout>
              <c:showVal val="1"/>
            </c:dLbl>
            <c:dLbl>
              <c:idx val="5"/>
              <c:layout>
                <c:manualLayout>
                  <c:xMode val="edge"/>
                  <c:yMode val="edge"/>
                  <c:x val="0.57596685082872923"/>
                  <c:y val="0.38028169014084517"/>
                </c:manualLayout>
              </c:layout>
              <c:showVal val="1"/>
            </c:dLbl>
            <c:dLbl>
              <c:idx val="6"/>
              <c:layout>
                <c:manualLayout>
                  <c:xMode val="edge"/>
                  <c:yMode val="edge"/>
                  <c:x val="0.66712707182320452"/>
                  <c:y val="0.35563380281690143"/>
                </c:manualLayout>
              </c:layout>
              <c:showVal val="1"/>
            </c:dLbl>
            <c:spPr>
              <a:noFill/>
              <a:ln w="25336">
                <a:noFill/>
              </a:ln>
            </c:spPr>
            <c:txPr>
              <a:bodyPr/>
              <a:lstStyle/>
              <a:p>
                <a:pPr>
                  <a:defRPr sz="1047" b="1" i="0" u="none" strike="noStrike" baseline="0">
                    <a:solidFill>
                      <a:srgbClr val="000000"/>
                    </a:solidFill>
                    <a:latin typeface="Arial"/>
                    <a:ea typeface="Arial"/>
                    <a:cs typeface="Arial"/>
                  </a:defRPr>
                </a:pPr>
                <a:endParaRPr lang="ru-RU"/>
              </a:p>
            </c:txPr>
            <c:showVal val="1"/>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37485</c:v>
                </c:pt>
                <c:pt idx="1">
                  <c:v>36639</c:v>
                </c:pt>
                <c:pt idx="2">
                  <c:v>33991</c:v>
                </c:pt>
                <c:pt idx="3">
                  <c:v>33425</c:v>
                </c:pt>
                <c:pt idx="4">
                  <c:v>33165</c:v>
                </c:pt>
              </c:numCache>
            </c:numRef>
          </c:val>
        </c:ser>
        <c:gapDepth val="0"/>
        <c:shape val="box"/>
        <c:axId val="267217920"/>
        <c:axId val="267223808"/>
        <c:axId val="0"/>
      </c:bar3DChart>
      <c:catAx>
        <c:axId val="267217920"/>
        <c:scaling>
          <c:orientation val="minMax"/>
        </c:scaling>
        <c:axPos val="b"/>
        <c:numFmt formatCode="General" sourceLinked="1"/>
        <c:tickLblPos val="low"/>
        <c:spPr>
          <a:ln w="3167">
            <a:solidFill>
              <a:srgbClr val="000000"/>
            </a:solidFill>
            <a:prstDash val="solid"/>
          </a:ln>
        </c:spPr>
        <c:txPr>
          <a:bodyPr rot="0" vert="horz"/>
          <a:lstStyle/>
          <a:p>
            <a:pPr>
              <a:defRPr sz="898" b="1" i="0" u="none" strike="noStrike" baseline="0">
                <a:solidFill>
                  <a:srgbClr val="000000"/>
                </a:solidFill>
                <a:latin typeface="Arial"/>
                <a:ea typeface="Arial"/>
                <a:cs typeface="Arial"/>
              </a:defRPr>
            </a:pPr>
            <a:endParaRPr lang="ru-RU"/>
          </a:p>
        </c:txPr>
        <c:crossAx val="267223808"/>
        <c:crosses val="autoZero"/>
        <c:auto val="1"/>
        <c:lblAlgn val="ctr"/>
        <c:lblOffset val="100"/>
        <c:tickLblSkip val="1"/>
        <c:tickMarkSkip val="1"/>
      </c:catAx>
      <c:valAx>
        <c:axId val="267223808"/>
        <c:scaling>
          <c:orientation val="minMax"/>
        </c:scaling>
        <c:axPos val="l"/>
        <c:majorGridlines>
          <c:spPr>
            <a:ln w="3167">
              <a:solidFill>
                <a:srgbClr val="000000"/>
              </a:solidFill>
              <a:prstDash val="solid"/>
            </a:ln>
          </c:spPr>
        </c:majorGridlines>
        <c:numFmt formatCode="General" sourceLinked="1"/>
        <c:tickLblPos val="nextTo"/>
        <c:spPr>
          <a:ln w="3167">
            <a:solidFill>
              <a:srgbClr val="000000"/>
            </a:solidFill>
            <a:prstDash val="solid"/>
          </a:ln>
        </c:spPr>
        <c:txPr>
          <a:bodyPr rot="0" vert="horz"/>
          <a:lstStyle/>
          <a:p>
            <a:pPr>
              <a:defRPr sz="898" b="1" i="0" u="none" strike="noStrike" baseline="0">
                <a:solidFill>
                  <a:srgbClr val="000000"/>
                </a:solidFill>
                <a:latin typeface="Arial"/>
                <a:ea typeface="Arial"/>
                <a:cs typeface="Arial"/>
              </a:defRPr>
            </a:pPr>
            <a:endParaRPr lang="ru-RU"/>
          </a:p>
        </c:txPr>
        <c:crossAx val="267217920"/>
        <c:crosses val="autoZero"/>
        <c:crossBetween val="between"/>
      </c:valAx>
      <c:spPr>
        <a:noFill/>
        <a:ln w="25336">
          <a:noFill/>
        </a:ln>
      </c:spPr>
    </c:plotArea>
    <c:legend>
      <c:legendPos val="r"/>
      <c:layout>
        <c:manualLayout>
          <c:xMode val="edge"/>
          <c:yMode val="edge"/>
          <c:x val="0.91436464088397784"/>
          <c:y val="0.45774647887323944"/>
          <c:w val="8.0110497237569064E-2"/>
          <c:h val="8.8028169014084529E-2"/>
        </c:manualLayout>
      </c:layout>
      <c:spPr>
        <a:noFill/>
        <a:ln w="3167">
          <a:solidFill>
            <a:srgbClr val="000000"/>
          </a:solidFill>
          <a:prstDash val="solid"/>
        </a:ln>
      </c:spPr>
      <c:txPr>
        <a:bodyPr/>
        <a:lstStyle/>
        <a:p>
          <a:pPr>
            <a:defRPr sz="1122"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222" b="1" i="0" u="none" strike="noStrike" baseline="0">
          <a:solidFill>
            <a:srgbClr val="000000"/>
          </a:solidFill>
          <a:latin typeface="Arial"/>
          <a:ea typeface="Arial"/>
          <a:cs typeface="Arial"/>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9"/>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9.9547511312217202E-2"/>
          <c:y val="2.200488997555013E-2"/>
          <c:w val="0.68476621417797889"/>
          <c:h val="0.8704156479217604"/>
        </c:manualLayout>
      </c:layout>
      <c:bar3DChart>
        <c:barDir val="col"/>
        <c:grouping val="standard"/>
        <c:ser>
          <c:idx val="0"/>
          <c:order val="0"/>
          <c:tx>
            <c:strRef>
              <c:f>Sheet1!$A$2</c:f>
              <c:strCache>
                <c:ptCount val="1"/>
                <c:pt idx="0">
                  <c:v>руб.</c:v>
                </c:pt>
              </c:strCache>
            </c:strRef>
          </c:tx>
          <c:spPr>
            <a:solidFill>
              <a:srgbClr val="BBE0E3"/>
            </a:solidFill>
            <a:ln w="12701">
              <a:solidFill>
                <a:srgbClr val="000000"/>
              </a:solidFill>
              <a:prstDash val="solid"/>
            </a:ln>
          </c:spPr>
          <c:dLbls>
            <c:dLbl>
              <c:idx val="0"/>
              <c:layout>
                <c:manualLayout>
                  <c:xMode val="edge"/>
                  <c:yMode val="edge"/>
                  <c:x val="0.15384615384615391"/>
                  <c:y val="0.29828850855745731"/>
                </c:manualLayout>
              </c:layout>
              <c:showVal val="1"/>
            </c:dLbl>
            <c:dLbl>
              <c:idx val="1"/>
              <c:layout>
                <c:manualLayout>
                  <c:xMode val="edge"/>
                  <c:yMode val="edge"/>
                  <c:x val="0.23981900452488691"/>
                  <c:y val="0.30317848410757953"/>
                </c:manualLayout>
              </c:layout>
              <c:showVal val="1"/>
            </c:dLbl>
            <c:dLbl>
              <c:idx val="2"/>
              <c:layout>
                <c:manualLayout>
                  <c:xMode val="edge"/>
                  <c:yMode val="edge"/>
                  <c:x val="0.31523378582202116"/>
                  <c:y val="0.28361858190709055"/>
                </c:manualLayout>
              </c:layout>
              <c:showVal val="1"/>
            </c:dLbl>
            <c:dLbl>
              <c:idx val="3"/>
              <c:layout>
                <c:manualLayout>
                  <c:xMode val="edge"/>
                  <c:yMode val="edge"/>
                  <c:x val="0.41478129713423839"/>
                  <c:y val="0.28850855745721277"/>
                </c:manualLayout>
              </c:layout>
              <c:showVal val="1"/>
            </c:dLbl>
            <c:dLbl>
              <c:idx val="4"/>
              <c:layout>
                <c:manualLayout>
                  <c:xMode val="edge"/>
                  <c:yMode val="edge"/>
                  <c:x val="0.52337858220211153"/>
                  <c:y val="0.26650366748166265"/>
                </c:manualLayout>
              </c:layout>
              <c:showVal val="1"/>
            </c:dLbl>
            <c:dLbl>
              <c:idx val="5"/>
              <c:layout>
                <c:manualLayout>
                  <c:xMode val="edge"/>
                  <c:yMode val="edge"/>
                  <c:x val="0.60331825037707398"/>
                  <c:y val="0.23227383863080683"/>
                </c:manualLayout>
              </c:layout>
              <c:showVal val="1"/>
            </c:dLbl>
            <c:dLbl>
              <c:idx val="6"/>
              <c:layout>
                <c:manualLayout>
                  <c:xMode val="edge"/>
                  <c:yMode val="edge"/>
                  <c:x val="0.69532428355957776"/>
                  <c:y val="0.24205378973105138"/>
                </c:manualLayout>
              </c:layout>
              <c:showVal val="1"/>
            </c:dLbl>
            <c:spPr>
              <a:noFill/>
              <a:ln w="25401">
                <a:noFill/>
              </a:ln>
            </c:spPr>
            <c:txPr>
              <a:bodyPr/>
              <a:lstStyle/>
              <a:p>
                <a:pPr>
                  <a:defRPr sz="1375" b="1" i="0" u="none" strike="noStrike" baseline="0">
                    <a:solidFill>
                      <a:srgbClr val="000000"/>
                    </a:solidFill>
                    <a:latin typeface="Arial"/>
                    <a:ea typeface="Arial"/>
                    <a:cs typeface="Arial"/>
                  </a:defRPr>
                </a:pPr>
                <a:endParaRPr lang="ru-RU"/>
              </a:p>
            </c:txPr>
            <c:showVal val="1"/>
          </c:dLbls>
          <c:cat>
            <c:strRef>
              <c:f>Sheet1!$B$1:$H$1</c:f>
              <c:strCache>
                <c:ptCount val="7"/>
                <c:pt idx="0">
                  <c:v>2013г</c:v>
                </c:pt>
                <c:pt idx="1">
                  <c:v>2014г</c:v>
                </c:pt>
                <c:pt idx="2">
                  <c:v>2015г</c:v>
                </c:pt>
                <c:pt idx="3">
                  <c:v>2016г.</c:v>
                </c:pt>
                <c:pt idx="4">
                  <c:v>2017</c:v>
                </c:pt>
                <c:pt idx="5">
                  <c:v>2018</c:v>
                </c:pt>
                <c:pt idx="6">
                  <c:v>2019</c:v>
                </c:pt>
              </c:strCache>
            </c:strRef>
          </c:cat>
          <c:val>
            <c:numRef>
              <c:f>Sheet1!$B$2:$H$2</c:f>
              <c:numCache>
                <c:formatCode>General</c:formatCode>
                <c:ptCount val="7"/>
                <c:pt idx="0">
                  <c:v>18845</c:v>
                </c:pt>
                <c:pt idx="1">
                  <c:v>19221</c:v>
                </c:pt>
                <c:pt idx="2">
                  <c:v>19605</c:v>
                </c:pt>
                <c:pt idx="3">
                  <c:v>20303</c:v>
                </c:pt>
                <c:pt idx="4">
                  <c:v>22043</c:v>
                </c:pt>
                <c:pt idx="5">
                  <c:v>24306</c:v>
                </c:pt>
                <c:pt idx="6">
                  <c:v>25021</c:v>
                </c:pt>
              </c:numCache>
            </c:numRef>
          </c:val>
        </c:ser>
        <c:gapDepth val="0"/>
        <c:shape val="box"/>
        <c:axId val="267191040"/>
        <c:axId val="267192576"/>
        <c:axId val="265534080"/>
      </c:bar3DChart>
      <c:catAx>
        <c:axId val="267191040"/>
        <c:scaling>
          <c:orientation val="minMax"/>
        </c:scaling>
        <c:axPos val="b"/>
        <c:numFmt formatCode="General" sourceLinked="1"/>
        <c:tickLblPos val="low"/>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ru-RU"/>
          </a:p>
        </c:txPr>
        <c:crossAx val="267192576"/>
        <c:crosses val="autoZero"/>
        <c:auto val="1"/>
        <c:lblAlgn val="ctr"/>
        <c:lblOffset val="100"/>
        <c:tickLblSkip val="1"/>
        <c:tickMarkSkip val="1"/>
      </c:catAx>
      <c:valAx>
        <c:axId val="26719257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ru-RU"/>
          </a:p>
        </c:txPr>
        <c:crossAx val="267191040"/>
        <c:crosses val="autoZero"/>
        <c:crossBetween val="between"/>
      </c:valAx>
      <c:serAx>
        <c:axId val="265534080"/>
        <c:scaling>
          <c:orientation val="minMax"/>
        </c:scaling>
        <c:axPos val="b"/>
        <c:numFmt formatCode="General" sourceLinked="1"/>
        <c:tickLblPos val="low"/>
        <c:spPr>
          <a:ln w="3175">
            <a:solidFill>
              <a:srgbClr val="000000"/>
            </a:solidFill>
            <a:prstDash val="solid"/>
          </a:ln>
        </c:spPr>
        <c:txPr>
          <a:bodyPr rot="0" vert="horz"/>
          <a:lstStyle/>
          <a:p>
            <a:pPr>
              <a:defRPr sz="1375" b="1" i="0" u="none" strike="noStrike" baseline="0">
                <a:solidFill>
                  <a:srgbClr val="000000"/>
                </a:solidFill>
                <a:latin typeface="Arial"/>
                <a:ea typeface="Arial"/>
                <a:cs typeface="Arial"/>
              </a:defRPr>
            </a:pPr>
            <a:endParaRPr lang="ru-RU"/>
          </a:p>
        </c:txPr>
        <c:crossAx val="267192576"/>
        <c:crosses val="autoZero"/>
        <c:tickLblSkip val="2"/>
        <c:tickMarkSkip val="1"/>
      </c:serAx>
      <c:spPr>
        <a:noFill/>
        <a:ln w="25401">
          <a:noFill/>
        </a:ln>
      </c:spPr>
    </c:plotArea>
    <c:plotVisOnly val="1"/>
    <c:dispBlanksAs val="gap"/>
  </c:chart>
  <c:spPr>
    <a:noFill/>
    <a:ln>
      <a:noFill/>
    </a:ln>
  </c:spPr>
  <c:txPr>
    <a:bodyPr/>
    <a:lstStyle/>
    <a:p>
      <a:pPr>
        <a:defRPr sz="1775" b="1" i="0" u="none" strike="noStrike" baseline="0">
          <a:solidFill>
            <a:srgbClr val="000000"/>
          </a:solidFill>
          <a:latin typeface="Arial"/>
          <a:ea typeface="Arial"/>
          <a:cs typeface="Arial"/>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view3D>
      <c:hPercent val="62"/>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9.1772151898734181E-2"/>
          <c:y val="2.5495750708215296E-2"/>
          <c:w val="0.69620253164556967"/>
          <c:h val="0.86685552407932021"/>
        </c:manualLayout>
      </c:layout>
      <c:bar3DChart>
        <c:barDir val="col"/>
        <c:grouping val="standard"/>
        <c:ser>
          <c:idx val="0"/>
          <c:order val="0"/>
          <c:tx>
            <c:strRef>
              <c:f>Sheet1!$A$2</c:f>
              <c:strCache>
                <c:ptCount val="1"/>
                <c:pt idx="0">
                  <c:v>руб.</c:v>
                </c:pt>
              </c:strCache>
            </c:strRef>
          </c:tx>
          <c:spPr>
            <a:solidFill>
              <a:srgbClr val="BBE0E3"/>
            </a:solidFill>
            <a:ln w="12677">
              <a:solidFill>
                <a:srgbClr val="000000"/>
              </a:solidFill>
              <a:prstDash val="solid"/>
            </a:ln>
          </c:spPr>
          <c:dLbls>
            <c:dLbl>
              <c:idx val="0"/>
              <c:layout>
                <c:manualLayout>
                  <c:xMode val="edge"/>
                  <c:yMode val="edge"/>
                  <c:x val="0.16772151898734178"/>
                  <c:y val="0.31728045325779042"/>
                </c:manualLayout>
              </c:layout>
              <c:showVal val="1"/>
            </c:dLbl>
            <c:dLbl>
              <c:idx val="1"/>
              <c:layout>
                <c:manualLayout>
                  <c:xMode val="edge"/>
                  <c:yMode val="edge"/>
                  <c:x val="0.27848101265822783"/>
                  <c:y val="0.32294617563739386"/>
                </c:manualLayout>
              </c:layout>
              <c:showVal val="1"/>
            </c:dLbl>
            <c:dLbl>
              <c:idx val="2"/>
              <c:layout>
                <c:manualLayout>
                  <c:xMode val="edge"/>
                  <c:yMode val="edge"/>
                  <c:x val="0.39240506329113928"/>
                  <c:y val="0.30028328611898025"/>
                </c:manualLayout>
              </c:layout>
              <c:showVal val="1"/>
            </c:dLbl>
            <c:dLbl>
              <c:idx val="3"/>
              <c:layout>
                <c:manualLayout>
                  <c:xMode val="edge"/>
                  <c:yMode val="edge"/>
                  <c:x val="0.52689873417721522"/>
                  <c:y val="0.29178470254957511"/>
                </c:manualLayout>
              </c:layout>
              <c:showVal val="1"/>
            </c:dLbl>
            <c:dLbl>
              <c:idx val="4"/>
              <c:layout>
                <c:manualLayout>
                  <c:xMode val="edge"/>
                  <c:yMode val="edge"/>
                  <c:x val="0.68354430379746822"/>
                  <c:y val="0.26345609065155806"/>
                </c:manualLayout>
              </c:layout>
              <c:showVal val="1"/>
            </c:dLbl>
            <c:dLbl>
              <c:idx val="5"/>
              <c:layout>
                <c:manualLayout>
                  <c:xMode val="edge"/>
                  <c:yMode val="edge"/>
                  <c:x val="0.46202531645569622"/>
                  <c:y val="0.20679886685552412"/>
                </c:manualLayout>
              </c:layout>
              <c:showVal val="1"/>
            </c:dLbl>
            <c:dLbl>
              <c:idx val="6"/>
              <c:layout>
                <c:manualLayout>
                  <c:xMode val="edge"/>
                  <c:yMode val="edge"/>
                  <c:x val="0.53481012658227844"/>
                  <c:y val="0.21529745042492926"/>
                </c:manualLayout>
              </c:layout>
              <c:showVal val="1"/>
            </c:dLbl>
            <c:spPr>
              <a:noFill/>
              <a:ln w="25354">
                <a:noFill/>
              </a:ln>
            </c:spPr>
            <c:txPr>
              <a:bodyPr/>
              <a:lstStyle/>
              <a:p>
                <a:pPr>
                  <a:defRPr sz="1173" b="1" i="0" u="none" strike="noStrike" baseline="0">
                    <a:solidFill>
                      <a:srgbClr val="000000"/>
                    </a:solidFill>
                    <a:latin typeface="Arial"/>
                    <a:ea typeface="Arial"/>
                    <a:cs typeface="Arial"/>
                  </a:defRPr>
                </a:pPr>
                <a:endParaRPr lang="ru-RU"/>
              </a:p>
            </c:txPr>
            <c:showVal val="1"/>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30350</c:v>
                </c:pt>
                <c:pt idx="1">
                  <c:v>30366.2</c:v>
                </c:pt>
                <c:pt idx="2">
                  <c:v>32411.5</c:v>
                </c:pt>
                <c:pt idx="3">
                  <c:v>36193.599999999999</c:v>
                </c:pt>
                <c:pt idx="4">
                  <c:v>40995</c:v>
                </c:pt>
              </c:numCache>
            </c:numRef>
          </c:val>
        </c:ser>
        <c:gapDepth val="0"/>
        <c:shape val="box"/>
        <c:axId val="266610944"/>
        <c:axId val="266625024"/>
        <c:axId val="265532736"/>
      </c:bar3DChart>
      <c:catAx>
        <c:axId val="266610944"/>
        <c:scaling>
          <c:orientation val="minMax"/>
        </c:scaling>
        <c:axPos val="b"/>
        <c:numFmt formatCode="General" sourceLinked="1"/>
        <c:tickLblPos val="low"/>
        <c:spPr>
          <a:ln w="3169">
            <a:solidFill>
              <a:srgbClr val="000000"/>
            </a:solidFill>
            <a:prstDash val="solid"/>
          </a:ln>
        </c:spPr>
        <c:txPr>
          <a:bodyPr rot="0" vert="horz"/>
          <a:lstStyle/>
          <a:p>
            <a:pPr>
              <a:defRPr sz="1023" b="1" i="0" u="none" strike="noStrike" baseline="0">
                <a:solidFill>
                  <a:srgbClr val="000000"/>
                </a:solidFill>
                <a:latin typeface="Arial"/>
                <a:ea typeface="Arial"/>
                <a:cs typeface="Arial"/>
              </a:defRPr>
            </a:pPr>
            <a:endParaRPr lang="ru-RU"/>
          </a:p>
        </c:txPr>
        <c:crossAx val="266625024"/>
        <c:crosses val="autoZero"/>
        <c:auto val="1"/>
        <c:lblAlgn val="ctr"/>
        <c:lblOffset val="100"/>
        <c:tickLblSkip val="1"/>
        <c:tickMarkSkip val="1"/>
      </c:catAx>
      <c:valAx>
        <c:axId val="266625024"/>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1023" b="1" i="0" u="none" strike="noStrike" baseline="0">
                <a:solidFill>
                  <a:srgbClr val="000000"/>
                </a:solidFill>
                <a:latin typeface="Arial"/>
                <a:ea typeface="Arial"/>
                <a:cs typeface="Arial"/>
              </a:defRPr>
            </a:pPr>
            <a:endParaRPr lang="ru-RU"/>
          </a:p>
        </c:txPr>
        <c:crossAx val="266610944"/>
        <c:crosses val="autoZero"/>
        <c:crossBetween val="between"/>
      </c:valAx>
      <c:serAx>
        <c:axId val="265532736"/>
        <c:scaling>
          <c:orientation val="minMax"/>
        </c:scaling>
        <c:axPos val="b"/>
        <c:numFmt formatCode="General" sourceLinked="1"/>
        <c:tickLblPos val="low"/>
        <c:spPr>
          <a:ln w="3169">
            <a:solidFill>
              <a:srgbClr val="000000"/>
            </a:solidFill>
            <a:prstDash val="solid"/>
          </a:ln>
        </c:spPr>
        <c:txPr>
          <a:bodyPr rot="0" vert="horz"/>
          <a:lstStyle/>
          <a:p>
            <a:pPr>
              <a:defRPr sz="1173" b="1" i="0" u="none" strike="noStrike" baseline="0">
                <a:solidFill>
                  <a:srgbClr val="000000"/>
                </a:solidFill>
                <a:latin typeface="Arial"/>
                <a:ea typeface="Arial"/>
                <a:cs typeface="Arial"/>
              </a:defRPr>
            </a:pPr>
            <a:endParaRPr lang="ru-RU"/>
          </a:p>
        </c:txPr>
        <c:crossAx val="266625024"/>
        <c:crosses val="autoZero"/>
        <c:tickLblSkip val="1"/>
        <c:tickMarkSkip val="1"/>
      </c:serAx>
      <c:spPr>
        <a:noFill/>
        <a:ln w="25354">
          <a:noFill/>
        </a:ln>
      </c:spPr>
    </c:plotArea>
    <c:plotVisOnly val="1"/>
    <c:dispBlanksAs val="gap"/>
  </c:chart>
  <c:spPr>
    <a:noFill/>
    <a:ln>
      <a:noFill/>
    </a:ln>
  </c:spPr>
  <c:txPr>
    <a:bodyPr/>
    <a:lstStyle/>
    <a:p>
      <a:pPr>
        <a:defRPr sz="1522" b="1" i="0" u="none" strike="noStrike" baseline="0">
          <a:solidFill>
            <a:srgbClr val="000000"/>
          </a:solidFill>
          <a:latin typeface="Arial"/>
          <a:ea typeface="Arial"/>
          <a:cs typeface="Arial"/>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5"/>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7.7702702702702714E-2"/>
          <c:y val="5.0583657587548653E-2"/>
          <c:w val="0.82432432432432434"/>
          <c:h val="0.8171206225680937"/>
        </c:manualLayout>
      </c:layout>
      <c:bar3DChart>
        <c:barDir val="col"/>
        <c:grouping val="clustered"/>
        <c:ser>
          <c:idx val="0"/>
          <c:order val="0"/>
          <c:tx>
            <c:strRef>
              <c:f>Sheet1!$A$2</c:f>
              <c:strCache>
                <c:ptCount val="1"/>
                <c:pt idx="0">
                  <c:v>руб.</c:v>
                </c:pt>
              </c:strCache>
            </c:strRef>
          </c:tx>
          <c:spPr>
            <a:solidFill>
              <a:srgbClr val="BBE0E3"/>
            </a:solidFill>
            <a:ln w="12672">
              <a:solidFill>
                <a:srgbClr val="000000"/>
              </a:solidFill>
              <a:prstDash val="solid"/>
            </a:ln>
          </c:spPr>
          <c:dLbls>
            <c:dLbl>
              <c:idx val="0"/>
              <c:layout>
                <c:manualLayout>
                  <c:xMode val="edge"/>
                  <c:yMode val="edge"/>
                  <c:x val="0.18074324324324328"/>
                  <c:y val="0.26848249027237364"/>
                </c:manualLayout>
              </c:layout>
              <c:numFmt formatCode="0.0" sourceLinked="0"/>
              <c:spPr>
                <a:noFill/>
                <a:ln w="25344">
                  <a:noFill/>
                </a:ln>
              </c:spPr>
              <c:txPr>
                <a:bodyPr/>
                <a:lstStyle/>
                <a:p>
                  <a:pPr>
                    <a:defRPr sz="848" b="1" i="0" u="none" strike="noStrike" baseline="0">
                      <a:solidFill>
                        <a:srgbClr val="000000"/>
                      </a:solidFill>
                      <a:latin typeface="Arial"/>
                      <a:ea typeface="Arial"/>
                      <a:cs typeface="Arial"/>
                    </a:defRPr>
                  </a:pPr>
                  <a:endParaRPr lang="ru-RU"/>
                </a:p>
              </c:txPr>
              <c:showVal val="1"/>
            </c:dLbl>
            <c:dLbl>
              <c:idx val="1"/>
              <c:layout>
                <c:manualLayout>
                  <c:xMode val="edge"/>
                  <c:yMode val="edge"/>
                  <c:x val="0.27702702702702708"/>
                  <c:y val="0.24513618677042806"/>
                </c:manualLayout>
              </c:layout>
              <c:numFmt formatCode="0.0" sourceLinked="0"/>
              <c:spPr>
                <a:noFill/>
                <a:ln w="25344">
                  <a:noFill/>
                </a:ln>
              </c:spPr>
              <c:txPr>
                <a:bodyPr/>
                <a:lstStyle/>
                <a:p>
                  <a:pPr>
                    <a:defRPr sz="848" b="1" i="0" u="none" strike="noStrike" baseline="0">
                      <a:solidFill>
                        <a:srgbClr val="000000"/>
                      </a:solidFill>
                      <a:latin typeface="Arial"/>
                      <a:ea typeface="Arial"/>
                      <a:cs typeface="Arial"/>
                    </a:defRPr>
                  </a:pPr>
                  <a:endParaRPr lang="ru-RU"/>
                </a:p>
              </c:txPr>
              <c:showVal val="1"/>
            </c:dLbl>
            <c:dLbl>
              <c:idx val="2"/>
              <c:layout>
                <c:manualLayout>
                  <c:xMode val="edge"/>
                  <c:yMode val="edge"/>
                  <c:x val="0.32601351351351354"/>
                  <c:y val="0.14007782101167315"/>
                </c:manualLayout>
              </c:layout>
              <c:numFmt formatCode="0.0" sourceLinked="0"/>
              <c:spPr>
                <a:noFill/>
                <a:ln w="25344">
                  <a:noFill/>
                </a:ln>
              </c:spPr>
              <c:txPr>
                <a:bodyPr/>
                <a:lstStyle/>
                <a:p>
                  <a:pPr>
                    <a:defRPr sz="848" b="1" i="0" u="none" strike="noStrike" baseline="0">
                      <a:solidFill>
                        <a:srgbClr val="000000"/>
                      </a:solidFill>
                      <a:latin typeface="Arial"/>
                      <a:ea typeface="Arial"/>
                      <a:cs typeface="Arial"/>
                    </a:defRPr>
                  </a:pPr>
                  <a:endParaRPr lang="ru-RU"/>
                </a:p>
              </c:txPr>
              <c:showVal val="1"/>
            </c:dLbl>
            <c:dLbl>
              <c:idx val="3"/>
              <c:layout>
                <c:manualLayout>
                  <c:xMode val="edge"/>
                  <c:yMode val="edge"/>
                  <c:x val="0.48310810810810811"/>
                  <c:y val="0.1517509727626459"/>
                </c:manualLayout>
              </c:layout>
              <c:numFmt formatCode="0.0" sourceLinked="0"/>
              <c:spPr>
                <a:noFill/>
                <a:ln w="25344">
                  <a:noFill/>
                </a:ln>
              </c:spPr>
              <c:txPr>
                <a:bodyPr/>
                <a:lstStyle/>
                <a:p>
                  <a:pPr>
                    <a:defRPr sz="848" b="1" i="0" u="none" strike="noStrike" baseline="0">
                      <a:solidFill>
                        <a:srgbClr val="000000"/>
                      </a:solidFill>
                      <a:latin typeface="Arial"/>
                      <a:ea typeface="Arial"/>
                      <a:cs typeface="Arial"/>
                    </a:defRPr>
                  </a:pPr>
                  <a:endParaRPr lang="ru-RU"/>
                </a:p>
              </c:txPr>
              <c:showVal val="1"/>
            </c:dLbl>
            <c:dLbl>
              <c:idx val="4"/>
              <c:layout>
                <c:manualLayout>
                  <c:xMode val="edge"/>
                  <c:yMode val="edge"/>
                  <c:x val="0.579391891891892"/>
                  <c:y val="9.3385214007782102E-2"/>
                </c:manualLayout>
              </c:layout>
              <c:numFmt formatCode="0.0" sourceLinked="0"/>
              <c:spPr>
                <a:noFill/>
                <a:ln w="25344">
                  <a:noFill/>
                </a:ln>
              </c:spPr>
              <c:txPr>
                <a:bodyPr/>
                <a:lstStyle/>
                <a:p>
                  <a:pPr>
                    <a:defRPr sz="848" b="1" i="0" u="none" strike="noStrike" baseline="0">
                      <a:solidFill>
                        <a:srgbClr val="000000"/>
                      </a:solidFill>
                      <a:latin typeface="Arial"/>
                      <a:ea typeface="Arial"/>
                      <a:cs typeface="Arial"/>
                    </a:defRPr>
                  </a:pPr>
                  <a:endParaRPr lang="ru-RU"/>
                </a:p>
              </c:txPr>
              <c:showVal val="1"/>
            </c:dLbl>
            <c:dLbl>
              <c:idx val="5"/>
              <c:layout>
                <c:manualLayout>
                  <c:xMode val="edge"/>
                  <c:yMode val="edge"/>
                  <c:x val="0.65709459459459485"/>
                  <c:y val="4.2801556420233464E-2"/>
                </c:manualLayout>
              </c:layout>
              <c:numFmt formatCode="0.0" sourceLinked="0"/>
              <c:spPr>
                <a:noFill/>
                <a:ln w="25344">
                  <a:noFill/>
                </a:ln>
              </c:spPr>
              <c:txPr>
                <a:bodyPr/>
                <a:lstStyle/>
                <a:p>
                  <a:pPr>
                    <a:defRPr sz="873" b="1" i="0" u="none" strike="noStrike" baseline="0">
                      <a:solidFill>
                        <a:srgbClr val="000000"/>
                      </a:solidFill>
                      <a:latin typeface="Arial"/>
                      <a:ea typeface="Arial"/>
                      <a:cs typeface="Arial"/>
                    </a:defRPr>
                  </a:pPr>
                  <a:endParaRPr lang="ru-RU"/>
                </a:p>
              </c:txPr>
              <c:showVal val="1"/>
            </c:dLbl>
            <c:dLbl>
              <c:idx val="6"/>
              <c:layout>
                <c:manualLayout>
                  <c:xMode val="edge"/>
                  <c:yMode val="edge"/>
                  <c:x val="0.77702702702702708"/>
                  <c:y val="0"/>
                </c:manualLayout>
              </c:layout>
              <c:numFmt formatCode="0.0" sourceLinked="0"/>
              <c:spPr>
                <a:noFill/>
                <a:ln w="25344">
                  <a:noFill/>
                </a:ln>
              </c:spPr>
              <c:txPr>
                <a:bodyPr/>
                <a:lstStyle/>
                <a:p>
                  <a:pPr>
                    <a:defRPr sz="873" b="1" i="0" u="none" strike="noStrike" baseline="0">
                      <a:solidFill>
                        <a:srgbClr val="000000"/>
                      </a:solidFill>
                      <a:latin typeface="Arial"/>
                      <a:ea typeface="Arial"/>
                      <a:cs typeface="Arial"/>
                    </a:defRPr>
                  </a:pPr>
                  <a:endParaRPr lang="ru-RU"/>
                </a:p>
              </c:txPr>
              <c:showVal val="1"/>
            </c:dLbl>
            <c:numFmt formatCode="0.0" sourceLinked="0"/>
            <c:spPr>
              <a:noFill/>
              <a:ln w="25344">
                <a:noFill/>
              </a:ln>
            </c:spPr>
            <c:txPr>
              <a:bodyPr/>
              <a:lstStyle/>
              <a:p>
                <a:pPr>
                  <a:defRPr sz="973" b="1" i="0" u="none" strike="noStrike" baseline="0">
                    <a:solidFill>
                      <a:srgbClr val="000000"/>
                    </a:solidFill>
                    <a:latin typeface="Arial"/>
                    <a:ea typeface="Arial"/>
                    <a:cs typeface="Arial"/>
                  </a:defRPr>
                </a:pPr>
                <a:endParaRPr lang="ru-RU"/>
              </a:p>
            </c:txPr>
            <c:showVal val="1"/>
          </c:dLbls>
          <c:cat>
            <c:strRef>
              <c:f>Sheet1!$B$1:$H$1</c:f>
              <c:strCache>
                <c:ptCount val="7"/>
                <c:pt idx="0">
                  <c:v>2013г</c:v>
                </c:pt>
                <c:pt idx="1">
                  <c:v>2014г</c:v>
                </c:pt>
                <c:pt idx="2">
                  <c:v>2015г</c:v>
                </c:pt>
                <c:pt idx="3">
                  <c:v>2016г</c:v>
                </c:pt>
                <c:pt idx="4">
                  <c:v>2017</c:v>
                </c:pt>
                <c:pt idx="5">
                  <c:v>2018</c:v>
                </c:pt>
                <c:pt idx="6">
                  <c:v>2019</c:v>
                </c:pt>
              </c:strCache>
            </c:strRef>
          </c:cat>
          <c:val>
            <c:numRef>
              <c:f>Sheet1!$B$2:$H$2</c:f>
              <c:numCache>
                <c:formatCode>General</c:formatCode>
                <c:ptCount val="7"/>
                <c:pt idx="0">
                  <c:v>8559.9</c:v>
                </c:pt>
                <c:pt idx="1">
                  <c:v>9209.4</c:v>
                </c:pt>
                <c:pt idx="2">
                  <c:v>10237.700000000003</c:v>
                </c:pt>
                <c:pt idx="3">
                  <c:v>10555</c:v>
                </c:pt>
                <c:pt idx="4">
                  <c:v>11101</c:v>
                </c:pt>
                <c:pt idx="5">
                  <c:v>12151</c:v>
                </c:pt>
                <c:pt idx="6">
                  <c:v>12856</c:v>
                </c:pt>
              </c:numCache>
            </c:numRef>
          </c:val>
          <c:shape val="cylinder"/>
        </c:ser>
        <c:gapDepth val="0"/>
        <c:shape val="box"/>
        <c:axId val="265536256"/>
        <c:axId val="265537792"/>
        <c:axId val="0"/>
      </c:bar3DChart>
      <c:catAx>
        <c:axId val="265536256"/>
        <c:scaling>
          <c:orientation val="minMax"/>
        </c:scaling>
        <c:axPos val="b"/>
        <c:numFmt formatCode="General" sourceLinked="1"/>
        <c:tickLblPos val="low"/>
        <c:spPr>
          <a:ln w="3168">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ru-RU"/>
          </a:p>
        </c:txPr>
        <c:crossAx val="265537792"/>
        <c:crosses val="autoZero"/>
        <c:auto val="1"/>
        <c:lblAlgn val="ctr"/>
        <c:lblOffset val="100"/>
        <c:tickLblSkip val="1"/>
        <c:tickMarkSkip val="1"/>
      </c:catAx>
      <c:valAx>
        <c:axId val="265537792"/>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ru-RU"/>
          </a:p>
        </c:txPr>
        <c:crossAx val="265536256"/>
        <c:crosses val="autoZero"/>
        <c:crossBetween val="between"/>
      </c:valAx>
      <c:spPr>
        <a:noFill/>
        <a:ln w="25344">
          <a:noFill/>
        </a:ln>
      </c:spPr>
    </c:plotArea>
    <c:legend>
      <c:legendPos val="r"/>
      <c:layout>
        <c:manualLayout>
          <c:xMode val="edge"/>
          <c:yMode val="edge"/>
          <c:x val="0.92060810810810823"/>
          <c:y val="0.45914396887159525"/>
          <c:w val="7.2635135135135129E-2"/>
          <c:h val="8.1712062256809354E-2"/>
        </c:manualLayout>
      </c:layout>
      <c:spPr>
        <a:noFill/>
        <a:ln w="3168">
          <a:solidFill>
            <a:srgbClr val="000000"/>
          </a:solidFill>
          <a:prstDash val="solid"/>
        </a:ln>
      </c:spPr>
      <c:txPr>
        <a:bodyPr/>
        <a:lstStyle/>
        <a:p>
          <a:pPr>
            <a:defRPr sz="803"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098" b="1" i="0" u="none" strike="noStrike" baseline="0">
          <a:solidFill>
            <a:srgbClr val="000000"/>
          </a:solidFill>
          <a:latin typeface="Arial"/>
          <a:ea typeface="Arial"/>
          <a:cs typeface="Arial"/>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8"/>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8.0000000000000016E-2"/>
          <c:y val="3.8167938931297704E-2"/>
          <c:w val="0.81913043478260861"/>
          <c:h val="0.83206106870229002"/>
        </c:manualLayout>
      </c:layout>
      <c:bar3DChart>
        <c:barDir val="col"/>
        <c:grouping val="clustered"/>
        <c:ser>
          <c:idx val="0"/>
          <c:order val="0"/>
          <c:tx>
            <c:strRef>
              <c:f>Sheet1!$A$2</c:f>
              <c:strCache>
                <c:ptCount val="1"/>
                <c:pt idx="0">
                  <c:v>руб.</c:v>
                </c:pt>
              </c:strCache>
            </c:strRef>
          </c:tx>
          <c:spPr>
            <a:solidFill>
              <a:srgbClr val="BBE0E3"/>
            </a:solidFill>
            <a:ln w="12698">
              <a:solidFill>
                <a:srgbClr val="000000"/>
              </a:solidFill>
              <a:prstDash val="solid"/>
            </a:ln>
          </c:spPr>
          <c:dLbls>
            <c:dLbl>
              <c:idx val="0"/>
              <c:layout>
                <c:manualLayout>
                  <c:xMode val="edge"/>
                  <c:yMode val="edge"/>
                  <c:x val="0.19304347826086959"/>
                  <c:y val="0.33587786259541996"/>
                </c:manualLayout>
              </c:layout>
              <c:numFmt formatCode="0.0" sourceLinked="0"/>
              <c:spPr>
                <a:noFill/>
                <a:ln w="25396">
                  <a:noFill/>
                </a:ln>
              </c:spPr>
              <c:txPr>
                <a:bodyPr/>
                <a:lstStyle/>
                <a:p>
                  <a:pPr>
                    <a:defRPr sz="875" b="1" i="0" u="none" strike="noStrike" baseline="0">
                      <a:solidFill>
                        <a:srgbClr val="000000"/>
                      </a:solidFill>
                      <a:latin typeface="Arial"/>
                      <a:ea typeface="Arial"/>
                      <a:cs typeface="Arial"/>
                    </a:defRPr>
                  </a:pPr>
                  <a:endParaRPr lang="ru-RU"/>
                </a:p>
              </c:txPr>
              <c:showVal val="1"/>
            </c:dLbl>
            <c:dLbl>
              <c:idx val="1"/>
              <c:layout>
                <c:manualLayout>
                  <c:xMode val="edge"/>
                  <c:yMode val="edge"/>
                  <c:x val="0.33217391304347837"/>
                  <c:y val="0.2709923664122138"/>
                </c:manualLayout>
              </c:layout>
              <c:numFmt formatCode="0.0" sourceLinked="0"/>
              <c:spPr>
                <a:noFill/>
                <a:ln w="25396">
                  <a:noFill/>
                </a:ln>
              </c:spPr>
              <c:txPr>
                <a:bodyPr/>
                <a:lstStyle/>
                <a:p>
                  <a:pPr>
                    <a:defRPr sz="875" b="1" i="0" u="none" strike="noStrike" baseline="0">
                      <a:solidFill>
                        <a:srgbClr val="000000"/>
                      </a:solidFill>
                      <a:latin typeface="Arial"/>
                      <a:ea typeface="Arial"/>
                      <a:cs typeface="Arial"/>
                    </a:defRPr>
                  </a:pPr>
                  <a:endParaRPr lang="ru-RU"/>
                </a:p>
              </c:txPr>
              <c:showVal val="1"/>
            </c:dLbl>
            <c:dLbl>
              <c:idx val="2"/>
              <c:layout>
                <c:manualLayout>
                  <c:xMode val="edge"/>
                  <c:yMode val="edge"/>
                  <c:x val="0.42608695652173911"/>
                  <c:y val="0.14503816793893129"/>
                </c:manualLayout>
              </c:layout>
              <c:numFmt formatCode="0.0" sourceLinked="0"/>
              <c:spPr>
                <a:noFill/>
                <a:ln w="25396">
                  <a:noFill/>
                </a:ln>
              </c:spPr>
              <c:txPr>
                <a:bodyPr/>
                <a:lstStyle/>
                <a:p>
                  <a:pPr>
                    <a:defRPr sz="875" b="1" i="0" u="none" strike="noStrike" baseline="0">
                      <a:solidFill>
                        <a:srgbClr val="000000"/>
                      </a:solidFill>
                      <a:latin typeface="Arial"/>
                      <a:ea typeface="Arial"/>
                      <a:cs typeface="Arial"/>
                    </a:defRPr>
                  </a:pPr>
                  <a:endParaRPr lang="ru-RU"/>
                </a:p>
              </c:txPr>
              <c:showVal val="1"/>
            </c:dLbl>
            <c:dLbl>
              <c:idx val="3"/>
              <c:layout>
                <c:manualLayout>
                  <c:xMode val="edge"/>
                  <c:yMode val="edge"/>
                  <c:x val="0.6243478260869566"/>
                  <c:y val="0.16412213740458015"/>
                </c:manualLayout>
              </c:layout>
              <c:numFmt formatCode="0.0" sourceLinked="0"/>
              <c:spPr>
                <a:noFill/>
                <a:ln w="25396">
                  <a:noFill/>
                </a:ln>
              </c:spPr>
              <c:txPr>
                <a:bodyPr/>
                <a:lstStyle/>
                <a:p>
                  <a:pPr>
                    <a:defRPr sz="875" b="1" i="0" u="none" strike="noStrike" baseline="0">
                      <a:solidFill>
                        <a:srgbClr val="000000"/>
                      </a:solidFill>
                      <a:latin typeface="Arial"/>
                      <a:ea typeface="Arial"/>
                      <a:cs typeface="Arial"/>
                    </a:defRPr>
                  </a:pPr>
                  <a:endParaRPr lang="ru-RU"/>
                </a:p>
              </c:txPr>
              <c:showVal val="1"/>
            </c:dLbl>
            <c:dLbl>
              <c:idx val="4"/>
              <c:layout>
                <c:manualLayout>
                  <c:xMode val="edge"/>
                  <c:yMode val="edge"/>
                  <c:x val="0.76347826086956538"/>
                  <c:y val="7.2519083969465659E-2"/>
                </c:manualLayout>
              </c:layout>
              <c:numFmt formatCode="0.0" sourceLinked="0"/>
              <c:spPr>
                <a:noFill/>
                <a:ln w="25396">
                  <a:noFill/>
                </a:ln>
              </c:spPr>
              <c:txPr>
                <a:bodyPr/>
                <a:lstStyle/>
                <a:p>
                  <a:pPr>
                    <a:defRPr sz="875" b="1" i="0" u="none" strike="noStrike" baseline="0">
                      <a:solidFill>
                        <a:srgbClr val="000000"/>
                      </a:solidFill>
                      <a:latin typeface="Arial"/>
                      <a:ea typeface="Arial"/>
                      <a:cs typeface="Arial"/>
                    </a:defRPr>
                  </a:pPr>
                  <a:endParaRPr lang="ru-RU"/>
                </a:p>
              </c:txPr>
              <c:showVal val="1"/>
            </c:dLbl>
            <c:dLbl>
              <c:idx val="5"/>
              <c:numFmt formatCode="0.0" sourceLinked="0"/>
              <c:spPr>
                <a:noFill/>
                <a:ln w="25396">
                  <a:noFill/>
                </a:ln>
              </c:spPr>
              <c:txPr>
                <a:bodyPr/>
                <a:lstStyle/>
                <a:p>
                  <a:pPr>
                    <a:defRPr sz="875" b="1" i="0" u="none" strike="noStrike" baseline="0">
                      <a:solidFill>
                        <a:srgbClr val="000000"/>
                      </a:solidFill>
                      <a:latin typeface="Arial"/>
                      <a:ea typeface="Arial"/>
                      <a:cs typeface="Arial"/>
                    </a:defRPr>
                  </a:pPr>
                  <a:endParaRPr lang="ru-RU"/>
                </a:p>
              </c:txPr>
            </c:dLbl>
            <c:dLbl>
              <c:idx val="6"/>
              <c:numFmt formatCode="0.0" sourceLinked="0"/>
              <c:spPr>
                <a:noFill/>
                <a:ln w="25396">
                  <a:noFill/>
                </a:ln>
              </c:spPr>
              <c:txPr>
                <a:bodyPr/>
                <a:lstStyle/>
                <a:p>
                  <a:pPr>
                    <a:defRPr sz="875" b="1" i="0" u="none" strike="noStrike" baseline="0">
                      <a:solidFill>
                        <a:srgbClr val="000000"/>
                      </a:solidFill>
                      <a:latin typeface="Arial"/>
                      <a:ea typeface="Arial"/>
                      <a:cs typeface="Arial"/>
                    </a:defRPr>
                  </a:pPr>
                  <a:endParaRPr lang="ru-RU"/>
                </a:p>
              </c:txPr>
            </c:dLbl>
            <c:numFmt formatCode="0.0" sourceLinked="0"/>
            <c:spPr>
              <a:noFill/>
              <a:ln w="25396">
                <a:noFill/>
              </a:ln>
            </c:spPr>
            <c:txPr>
              <a:bodyPr/>
              <a:lstStyle/>
              <a:p>
                <a:pPr>
                  <a:defRPr sz="1000" b="1" i="0" u="none" strike="noStrike" baseline="0">
                    <a:solidFill>
                      <a:srgbClr val="000000"/>
                    </a:solidFill>
                    <a:latin typeface="Arial"/>
                    <a:ea typeface="Arial"/>
                    <a:cs typeface="Arial"/>
                  </a:defRPr>
                </a:pPr>
                <a:endParaRPr lang="ru-RU"/>
              </a:p>
            </c:txPr>
            <c:showVal val="1"/>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12856.2</c:v>
                </c:pt>
                <c:pt idx="1">
                  <c:v>15140.92</c:v>
                </c:pt>
                <c:pt idx="2">
                  <c:v>17761.09</c:v>
                </c:pt>
                <c:pt idx="3">
                  <c:v>17973.7</c:v>
                </c:pt>
                <c:pt idx="4">
                  <c:v>20019.7</c:v>
                </c:pt>
              </c:numCache>
            </c:numRef>
          </c:val>
          <c:shape val="cylinder"/>
        </c:ser>
        <c:gapDepth val="0"/>
        <c:shape val="box"/>
        <c:axId val="265503104"/>
        <c:axId val="265504640"/>
        <c:axId val="0"/>
      </c:bar3DChart>
      <c:catAx>
        <c:axId val="265503104"/>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265504640"/>
        <c:crosses val="autoZero"/>
        <c:auto val="1"/>
        <c:lblAlgn val="ctr"/>
        <c:lblOffset val="100"/>
        <c:tickLblSkip val="1"/>
        <c:tickMarkSkip val="1"/>
      </c:catAx>
      <c:valAx>
        <c:axId val="26550464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265503104"/>
        <c:crosses val="autoZero"/>
        <c:crossBetween val="between"/>
      </c:valAx>
      <c:spPr>
        <a:noFill/>
        <a:ln w="25396">
          <a:noFill/>
        </a:ln>
      </c:spPr>
    </c:plotArea>
    <c:legend>
      <c:legendPos val="r"/>
      <c:layout>
        <c:manualLayout>
          <c:xMode val="edge"/>
          <c:yMode val="edge"/>
          <c:x val="0.91826086956521724"/>
          <c:y val="0.46183206106870234"/>
          <c:w val="7.4782608695652189E-2"/>
          <c:h val="8.0152671755725186E-2"/>
        </c:manualLayout>
      </c:layout>
      <c:spPr>
        <a:noFill/>
        <a:ln w="3175">
          <a:solidFill>
            <a:srgbClr val="000000"/>
          </a:solidFill>
          <a:prstDash val="solid"/>
        </a:ln>
      </c:spPr>
      <c:txPr>
        <a:bodyPr/>
        <a:lstStyle/>
        <a:p>
          <a:pPr>
            <a:defRPr sz="805"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125" b="1" i="0" u="none" strike="noStrike" baseline="0">
          <a:solidFill>
            <a:srgbClr val="000000"/>
          </a:solidFill>
          <a:latin typeface="Arial"/>
          <a:ea typeface="Arial"/>
          <a:cs typeface="Arial"/>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7757685352622077E-2"/>
          <c:y val="1.7543859649122813E-2"/>
          <c:w val="0.70343580470162748"/>
          <c:h val="0.80263157894736847"/>
        </c:manualLayout>
      </c:layout>
      <c:bar3DChart>
        <c:barDir val="col"/>
        <c:grouping val="clustered"/>
        <c:ser>
          <c:idx val="3"/>
          <c:order val="0"/>
          <c:tx>
            <c:strRef>
              <c:f>Sheet1!$A$8</c:f>
              <c:strCache>
                <c:ptCount val="1"/>
                <c:pt idx="0">
                  <c:v>млн. руб.</c:v>
                </c:pt>
              </c:strCache>
            </c:strRef>
          </c:tx>
          <c:spPr>
            <a:solidFill>
              <a:srgbClr val="CCFFFF"/>
            </a:solidFill>
            <a:ln w="12685">
              <a:solidFill>
                <a:srgbClr val="000000"/>
              </a:solidFill>
              <a:prstDash val="solid"/>
            </a:ln>
          </c:spPr>
          <c:dLbls>
            <c:spPr>
              <a:noFill/>
              <a:ln w="25369">
                <a:noFill/>
              </a:ln>
            </c:spPr>
            <c:txPr>
              <a:bodyPr/>
              <a:lstStyle/>
              <a:p>
                <a:pPr>
                  <a:defRPr sz="999" b="1" i="0" u="none" strike="noStrike" baseline="0">
                    <a:solidFill>
                      <a:srgbClr val="000000"/>
                    </a:solidFill>
                    <a:latin typeface="Calibri"/>
                    <a:ea typeface="Calibri"/>
                    <a:cs typeface="Calibri"/>
                  </a:defRPr>
                </a:pPr>
                <a:endParaRPr lang="ru-RU"/>
              </a:p>
            </c:txPr>
            <c:showVal val="1"/>
          </c:dLbls>
          <c:cat>
            <c:strRef>
              <c:f>Sheet1!$B$1:$F$1</c:f>
              <c:strCache>
                <c:ptCount val="5"/>
                <c:pt idx="0">
                  <c:v>2015г.</c:v>
                </c:pt>
                <c:pt idx="1">
                  <c:v>2016г</c:v>
                </c:pt>
                <c:pt idx="2">
                  <c:v>2017г.</c:v>
                </c:pt>
                <c:pt idx="3">
                  <c:v>2018г</c:v>
                </c:pt>
                <c:pt idx="4">
                  <c:v>2019г</c:v>
                </c:pt>
              </c:strCache>
            </c:strRef>
          </c:cat>
          <c:val>
            <c:numRef>
              <c:f>Sheet1!$B$8:$F$8</c:f>
              <c:numCache>
                <c:formatCode>General</c:formatCode>
                <c:ptCount val="5"/>
                <c:pt idx="0">
                  <c:v>44.9</c:v>
                </c:pt>
                <c:pt idx="1">
                  <c:v>35.5</c:v>
                </c:pt>
                <c:pt idx="2">
                  <c:v>36.5</c:v>
                </c:pt>
                <c:pt idx="3">
                  <c:v>23</c:v>
                </c:pt>
                <c:pt idx="4">
                  <c:v>33.700000000000003</c:v>
                </c:pt>
              </c:numCache>
            </c:numRef>
          </c:val>
        </c:ser>
        <c:gapDepth val="0"/>
        <c:shape val="box"/>
        <c:axId val="330614272"/>
        <c:axId val="330615808"/>
        <c:axId val="0"/>
      </c:bar3DChart>
      <c:catAx>
        <c:axId val="330614272"/>
        <c:scaling>
          <c:orientation val="minMax"/>
        </c:scaling>
        <c:axPos val="b"/>
        <c:numFmt formatCode="General" sourceLinked="1"/>
        <c:tickLblPos val="low"/>
        <c:spPr>
          <a:ln w="3171">
            <a:solidFill>
              <a:srgbClr val="000000"/>
            </a:solidFill>
            <a:prstDash val="solid"/>
          </a:ln>
        </c:spPr>
        <c:txPr>
          <a:bodyPr rot="0" vert="horz"/>
          <a:lstStyle/>
          <a:p>
            <a:pPr>
              <a:defRPr sz="999" b="1" i="0" u="none" strike="noStrike" baseline="0">
                <a:solidFill>
                  <a:srgbClr val="000000"/>
                </a:solidFill>
                <a:latin typeface="Calibri"/>
                <a:ea typeface="Calibri"/>
                <a:cs typeface="Calibri"/>
              </a:defRPr>
            </a:pPr>
            <a:endParaRPr lang="ru-RU"/>
          </a:p>
        </c:txPr>
        <c:crossAx val="330615808"/>
        <c:crosses val="autoZero"/>
        <c:auto val="1"/>
        <c:lblAlgn val="ctr"/>
        <c:lblOffset val="100"/>
        <c:tickLblSkip val="1"/>
        <c:tickMarkSkip val="1"/>
      </c:catAx>
      <c:valAx>
        <c:axId val="330615808"/>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999" b="1" i="0" u="none" strike="noStrike" baseline="0">
                <a:solidFill>
                  <a:srgbClr val="000000"/>
                </a:solidFill>
                <a:latin typeface="Calibri"/>
                <a:ea typeface="Calibri"/>
                <a:cs typeface="Calibri"/>
              </a:defRPr>
            </a:pPr>
            <a:endParaRPr lang="ru-RU"/>
          </a:p>
        </c:txPr>
        <c:crossAx val="330614272"/>
        <c:crosses val="autoZero"/>
        <c:crossBetween val="between"/>
      </c:valAx>
      <c:spPr>
        <a:noFill/>
        <a:ln w="25369">
          <a:noFill/>
        </a:ln>
      </c:spPr>
    </c:plotArea>
    <c:legend>
      <c:legendPos val="r"/>
      <c:layout>
        <c:manualLayout>
          <c:xMode val="edge"/>
          <c:yMode val="edge"/>
          <c:x val="0.81916817359855343"/>
          <c:y val="0.44298245614035087"/>
          <c:w val="0.1301989150090416"/>
          <c:h val="9.6491228070175433E-2"/>
        </c:manualLayout>
      </c:layout>
      <c:spPr>
        <a:noFill/>
        <a:ln w="3171">
          <a:solidFill>
            <a:srgbClr val="000000"/>
          </a:solidFill>
          <a:prstDash val="solid"/>
        </a:ln>
      </c:spPr>
      <c:txPr>
        <a:bodyPr/>
        <a:lstStyle/>
        <a:p>
          <a:pPr>
            <a:defRPr sz="919"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999"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4"/>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7.4179743223965769E-2"/>
          <c:y val="4.7770700636942692E-2"/>
          <c:w val="0.59629101283880181"/>
          <c:h val="0.84076433121019123"/>
        </c:manualLayout>
      </c:layout>
      <c:bar3DChart>
        <c:barDir val="col"/>
        <c:grouping val="clustered"/>
        <c:ser>
          <c:idx val="0"/>
          <c:order val="0"/>
          <c:tx>
            <c:strRef>
              <c:f>Sheet1!$A$2</c:f>
              <c:strCache>
                <c:ptCount val="1"/>
                <c:pt idx="0">
                  <c:v>объем отгруженных товаров, тыс. руб.</c:v>
                </c:pt>
              </c:strCache>
            </c:strRef>
          </c:tx>
          <c:spPr>
            <a:solidFill>
              <a:srgbClr val="BBE0E3"/>
            </a:solidFill>
            <a:ln w="12694">
              <a:solidFill>
                <a:srgbClr val="000000"/>
              </a:solidFill>
              <a:prstDash val="solid"/>
            </a:ln>
          </c:spPr>
          <c:dLbls>
            <c:dLbl>
              <c:idx val="0"/>
              <c:layout>
                <c:manualLayout>
                  <c:xMode val="edge"/>
                  <c:yMode val="edge"/>
                  <c:x val="0.11412268188302427"/>
                  <c:y val="0.31210191082802546"/>
                </c:manualLayout>
              </c:layout>
              <c:showVal val="1"/>
            </c:dLbl>
            <c:dLbl>
              <c:idx val="1"/>
              <c:layout>
                <c:manualLayout>
                  <c:xMode val="edge"/>
                  <c:yMode val="edge"/>
                  <c:x val="0.20114122681883023"/>
                  <c:y val="0.28980891719745239"/>
                </c:manualLayout>
              </c:layout>
              <c:showVal val="1"/>
            </c:dLbl>
            <c:dLbl>
              <c:idx val="2"/>
              <c:layout>
                <c:manualLayout>
                  <c:xMode val="edge"/>
                  <c:yMode val="edge"/>
                  <c:x val="0.27389443651925827"/>
                  <c:y val="0.14649681528662423"/>
                </c:manualLayout>
              </c:layout>
              <c:showVal val="1"/>
            </c:dLbl>
            <c:dLbl>
              <c:idx val="3"/>
              <c:layout>
                <c:manualLayout>
                  <c:xMode val="edge"/>
                  <c:yMode val="edge"/>
                  <c:x val="0.34379457917261064"/>
                  <c:y val="6.0509554140127396E-2"/>
                </c:manualLayout>
              </c:layout>
              <c:showVal val="1"/>
            </c:dLbl>
            <c:dLbl>
              <c:idx val="4"/>
              <c:layout>
                <c:manualLayout>
                  <c:xMode val="edge"/>
                  <c:yMode val="edge"/>
                  <c:x val="0.42938659058487894"/>
                  <c:y val="0.32802547770700646"/>
                </c:manualLayout>
              </c:layout>
              <c:showVal val="1"/>
            </c:dLbl>
            <c:dLbl>
              <c:idx val="5"/>
              <c:layout>
                <c:manualLayout>
                  <c:xMode val="edge"/>
                  <c:yMode val="edge"/>
                  <c:x val="0.50927246790299552"/>
                  <c:y val="0.45222929936305739"/>
                </c:manualLayout>
              </c:layout>
              <c:showVal val="1"/>
            </c:dLbl>
            <c:dLbl>
              <c:idx val="6"/>
              <c:layout>
                <c:manualLayout>
                  <c:xMode val="edge"/>
                  <c:yMode val="edge"/>
                  <c:x val="0.60199714693295281"/>
                  <c:y val="0.40764331210191079"/>
                </c:manualLayout>
              </c:layout>
              <c:showVal val="1"/>
            </c:dLbl>
            <c:spPr>
              <a:noFill/>
              <a:ln w="25388">
                <a:noFill/>
              </a:ln>
            </c:spPr>
            <c:txPr>
              <a:bodyPr/>
              <a:lstStyle/>
              <a:p>
                <a:pPr>
                  <a:defRPr sz="825" b="1" i="0" u="none" strike="noStrike" baseline="0">
                    <a:solidFill>
                      <a:srgbClr val="000000"/>
                    </a:solidFill>
                    <a:latin typeface="PT Astra Serif"/>
                    <a:ea typeface="PT Astra Serif"/>
                    <a:cs typeface="PT Astra Serif"/>
                  </a:defRPr>
                </a:pPr>
                <a:endParaRPr lang="ru-RU"/>
              </a:p>
            </c:txPr>
            <c:showVal val="1"/>
          </c:dLbls>
          <c:cat>
            <c:strRef>
              <c:f>Sheet1!$B$1:$H$1</c:f>
              <c:strCache>
                <c:ptCount val="7"/>
                <c:pt idx="0">
                  <c:v>2013г</c:v>
                </c:pt>
                <c:pt idx="1">
                  <c:v>2014г</c:v>
                </c:pt>
                <c:pt idx="2">
                  <c:v>2015г</c:v>
                </c:pt>
                <c:pt idx="3">
                  <c:v>2016г</c:v>
                </c:pt>
                <c:pt idx="4">
                  <c:v>2017</c:v>
                </c:pt>
                <c:pt idx="5">
                  <c:v>2018</c:v>
                </c:pt>
                <c:pt idx="6">
                  <c:v>2019</c:v>
                </c:pt>
              </c:strCache>
            </c:strRef>
          </c:cat>
          <c:val>
            <c:numRef>
              <c:f>Sheet1!$B$2:$H$2</c:f>
              <c:numCache>
                <c:formatCode>General</c:formatCode>
                <c:ptCount val="7"/>
                <c:pt idx="0">
                  <c:v>8240.1</c:v>
                </c:pt>
                <c:pt idx="1">
                  <c:v>8628.4</c:v>
                </c:pt>
                <c:pt idx="2">
                  <c:v>11124.8</c:v>
                </c:pt>
                <c:pt idx="3">
                  <c:v>13078.6</c:v>
                </c:pt>
                <c:pt idx="4">
                  <c:v>8423.7000000000007</c:v>
                </c:pt>
                <c:pt idx="5" formatCode="0.0">
                  <c:v>4800</c:v>
                </c:pt>
                <c:pt idx="6" formatCode="0.0">
                  <c:v>5021</c:v>
                </c:pt>
              </c:numCache>
            </c:numRef>
          </c:val>
        </c:ser>
        <c:gapDepth val="0"/>
        <c:shape val="box"/>
        <c:axId val="264392704"/>
        <c:axId val="264394240"/>
        <c:axId val="0"/>
      </c:bar3DChart>
      <c:catAx>
        <c:axId val="264392704"/>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264394240"/>
        <c:crosses val="autoZero"/>
        <c:auto val="1"/>
        <c:lblAlgn val="ctr"/>
        <c:lblOffset val="100"/>
        <c:tickLblSkip val="1"/>
        <c:tickMarkSkip val="1"/>
      </c:catAx>
      <c:valAx>
        <c:axId val="264394240"/>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ru-RU"/>
          </a:p>
        </c:txPr>
        <c:crossAx val="264392704"/>
        <c:crosses val="autoZero"/>
        <c:crossBetween val="between"/>
      </c:valAx>
      <c:spPr>
        <a:noFill/>
        <a:ln w="25388">
          <a:noFill/>
        </a:ln>
      </c:spPr>
    </c:plotArea>
    <c:legend>
      <c:legendPos val="r"/>
      <c:layout>
        <c:manualLayout>
          <c:xMode val="edge"/>
          <c:yMode val="edge"/>
          <c:x val="0.68616262482168322"/>
          <c:y val="0.47452229299363063"/>
          <c:w val="0.30813124108416545"/>
          <c:h val="5.4140127388535034E-2"/>
        </c:manualLayout>
      </c:layout>
      <c:spPr>
        <a:noFill/>
        <a:ln w="3174">
          <a:solidFill>
            <a:srgbClr val="000000"/>
          </a:solidFill>
          <a:prstDash val="solid"/>
        </a:ln>
      </c:spPr>
      <c:txPr>
        <a:bodyPr/>
        <a:lstStyle/>
        <a:p>
          <a:pPr>
            <a:defRPr sz="755" b="1" i="0" u="none" strike="noStrike" baseline="0">
              <a:solidFill>
                <a:srgbClr val="000000"/>
              </a:solidFill>
              <a:latin typeface="PT Astra Serif"/>
              <a:ea typeface="PT Astra Serif"/>
              <a:cs typeface="PT Astra Serif"/>
            </a:defRPr>
          </a:pPr>
          <a:endParaRPr lang="ru-RU"/>
        </a:p>
      </c:txPr>
    </c:legend>
    <c:plotVisOnly val="1"/>
    <c:dispBlanksAs val="gap"/>
  </c:chart>
  <c:spPr>
    <a:noFill/>
    <a:ln>
      <a:noFill/>
    </a:ln>
  </c:spPr>
  <c:txPr>
    <a:bodyPr/>
    <a:lstStyle/>
    <a:p>
      <a:pPr>
        <a:defRPr sz="1349" b="1" i="0" u="none" strike="noStrike" baseline="0">
          <a:solidFill>
            <a:srgbClr val="000000"/>
          </a:solidFill>
          <a:latin typeface="Arial"/>
          <a:ea typeface="Arial"/>
          <a:cs typeface="Arial"/>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6"/>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0.11141678129298486"/>
          <c:y val="3.3519553072625698E-2"/>
          <c:w val="0.60660247592847338"/>
          <c:h val="0.84636871508379885"/>
        </c:manualLayout>
      </c:layout>
      <c:bar3DChart>
        <c:barDir val="col"/>
        <c:grouping val="clustered"/>
        <c:ser>
          <c:idx val="0"/>
          <c:order val="0"/>
          <c:tx>
            <c:strRef>
              <c:f>Sheet1!$A$2</c:f>
              <c:strCache>
                <c:ptCount val="1"/>
                <c:pt idx="0">
                  <c:v>объем отгруженных товаров, тыс. руб.</c:v>
                </c:pt>
              </c:strCache>
            </c:strRef>
          </c:tx>
          <c:spPr>
            <a:solidFill>
              <a:srgbClr val="BBE0E3"/>
            </a:solidFill>
            <a:ln w="12606">
              <a:solidFill>
                <a:srgbClr val="000000"/>
              </a:solidFill>
              <a:prstDash val="solid"/>
            </a:ln>
          </c:spPr>
          <c:dLbls>
            <c:dLbl>
              <c:idx val="0"/>
              <c:layout>
                <c:manualLayout>
                  <c:xMode val="edge"/>
                  <c:yMode val="edge"/>
                  <c:x val="0.13892709766162317"/>
                  <c:y val="0.38547486033519562"/>
                </c:manualLayout>
              </c:layout>
              <c:showVal val="1"/>
            </c:dLbl>
            <c:dLbl>
              <c:idx val="1"/>
              <c:layout>
                <c:manualLayout>
                  <c:xMode val="edge"/>
                  <c:yMode val="edge"/>
                  <c:x val="0.26134800550206333"/>
                  <c:y val="0.32122905027932969"/>
                </c:manualLayout>
              </c:layout>
              <c:showVal val="1"/>
            </c:dLbl>
            <c:dLbl>
              <c:idx val="2"/>
              <c:layout>
                <c:manualLayout>
                  <c:xMode val="edge"/>
                  <c:yMode val="edge"/>
                  <c:x val="0.39339752407152684"/>
                  <c:y val="5.027932960893855E-2"/>
                </c:manualLayout>
              </c:layout>
              <c:showVal val="1"/>
            </c:dLbl>
            <c:dLbl>
              <c:idx val="3"/>
              <c:layout>
                <c:manualLayout>
                  <c:xMode val="edge"/>
                  <c:yMode val="edge"/>
                  <c:x val="0.47867950481430538"/>
                  <c:y val="0.26815642458100553"/>
                </c:manualLayout>
              </c:layout>
              <c:showVal val="1"/>
            </c:dLbl>
            <c:dLbl>
              <c:idx val="4"/>
              <c:layout>
                <c:manualLayout>
                  <c:xMode val="edge"/>
                  <c:yMode val="edge"/>
                  <c:x val="0.5983493810178816"/>
                  <c:y val="0.27094972067039103"/>
                </c:manualLayout>
              </c:layout>
              <c:showVal val="1"/>
            </c:dLbl>
            <c:spPr>
              <a:noFill/>
              <a:ln w="25213">
                <a:noFill/>
              </a:ln>
            </c:spPr>
            <c:txPr>
              <a:bodyPr/>
              <a:lstStyle/>
              <a:p>
                <a:pPr>
                  <a:defRPr sz="1191" b="1" i="0" u="none" strike="noStrike" baseline="0">
                    <a:solidFill>
                      <a:srgbClr val="000000"/>
                    </a:solidFill>
                    <a:latin typeface="Arial"/>
                    <a:ea typeface="Arial"/>
                    <a:cs typeface="Arial"/>
                  </a:defRPr>
                </a:pPr>
                <a:endParaRPr lang="ru-RU"/>
              </a:p>
            </c:txPr>
            <c:showVal val="1"/>
          </c:dLbls>
          <c:cat>
            <c:strRef>
              <c:f>Sheet1!$B$1:$F$1</c:f>
              <c:strCache>
                <c:ptCount val="5"/>
                <c:pt idx="0">
                  <c:v>2020г.</c:v>
                </c:pt>
                <c:pt idx="1">
                  <c:v>2021г.</c:v>
                </c:pt>
                <c:pt idx="2">
                  <c:v>2022г.</c:v>
                </c:pt>
                <c:pt idx="3">
                  <c:v>2023г.</c:v>
                </c:pt>
                <c:pt idx="4">
                  <c:v>2024г.</c:v>
                </c:pt>
              </c:strCache>
            </c:strRef>
          </c:cat>
          <c:val>
            <c:numRef>
              <c:f>Sheet1!$B$2:$F$2</c:f>
              <c:numCache>
                <c:formatCode>#,##0.00</c:formatCode>
                <c:ptCount val="5"/>
                <c:pt idx="0">
                  <c:v>16416.5</c:v>
                </c:pt>
                <c:pt idx="1">
                  <c:v>19167.599999999995</c:v>
                </c:pt>
                <c:pt idx="2" formatCode="General">
                  <c:v>31241</c:v>
                </c:pt>
                <c:pt idx="3">
                  <c:v>22979.1</c:v>
                </c:pt>
                <c:pt idx="4">
                  <c:v>22670.799999999996</c:v>
                </c:pt>
              </c:numCache>
            </c:numRef>
          </c:val>
        </c:ser>
        <c:gapDepth val="0"/>
        <c:shape val="box"/>
        <c:axId val="259385600"/>
        <c:axId val="259387392"/>
        <c:axId val="0"/>
      </c:bar3DChart>
      <c:catAx>
        <c:axId val="259385600"/>
        <c:scaling>
          <c:orientation val="minMax"/>
        </c:scaling>
        <c:axPos val="b"/>
        <c:numFmt formatCode="General" sourceLinked="1"/>
        <c:tickLblPos val="low"/>
        <c:spPr>
          <a:ln w="3152">
            <a:solidFill>
              <a:srgbClr val="000000"/>
            </a:solidFill>
            <a:prstDash val="solid"/>
          </a:ln>
        </c:spPr>
        <c:txPr>
          <a:bodyPr rot="0" vert="horz"/>
          <a:lstStyle/>
          <a:p>
            <a:pPr>
              <a:defRPr sz="1191" b="1" i="0" u="none" strike="noStrike" baseline="0">
                <a:solidFill>
                  <a:srgbClr val="000000"/>
                </a:solidFill>
                <a:latin typeface="Arial"/>
                <a:ea typeface="Arial"/>
                <a:cs typeface="Arial"/>
              </a:defRPr>
            </a:pPr>
            <a:endParaRPr lang="ru-RU"/>
          </a:p>
        </c:txPr>
        <c:crossAx val="259387392"/>
        <c:crosses val="autoZero"/>
        <c:auto val="1"/>
        <c:lblAlgn val="ctr"/>
        <c:lblOffset val="100"/>
        <c:tickLblSkip val="1"/>
        <c:tickMarkSkip val="1"/>
      </c:catAx>
      <c:valAx>
        <c:axId val="259387392"/>
        <c:scaling>
          <c:orientation val="minMax"/>
        </c:scaling>
        <c:axPos val="l"/>
        <c:majorGridlines>
          <c:spPr>
            <a:ln w="3152">
              <a:solidFill>
                <a:srgbClr val="000000"/>
              </a:solidFill>
              <a:prstDash val="solid"/>
            </a:ln>
          </c:spPr>
        </c:majorGridlines>
        <c:numFmt formatCode="#,##0.00" sourceLinked="1"/>
        <c:tickLblPos val="nextTo"/>
        <c:spPr>
          <a:ln w="3152">
            <a:solidFill>
              <a:srgbClr val="000000"/>
            </a:solidFill>
            <a:prstDash val="solid"/>
          </a:ln>
        </c:spPr>
        <c:txPr>
          <a:bodyPr rot="0" vert="horz"/>
          <a:lstStyle/>
          <a:p>
            <a:pPr>
              <a:defRPr sz="1017" b="1" i="0" u="none" strike="noStrike" baseline="0">
                <a:solidFill>
                  <a:srgbClr val="000000"/>
                </a:solidFill>
                <a:latin typeface="Arial"/>
                <a:ea typeface="Arial"/>
                <a:cs typeface="Arial"/>
              </a:defRPr>
            </a:pPr>
            <a:endParaRPr lang="ru-RU"/>
          </a:p>
        </c:txPr>
        <c:crossAx val="259385600"/>
        <c:crosses val="autoZero"/>
        <c:crossBetween val="between"/>
      </c:valAx>
      <c:spPr>
        <a:noFill/>
        <a:ln w="25213">
          <a:noFill/>
        </a:ln>
      </c:spPr>
    </c:plotArea>
    <c:legend>
      <c:legendPos val="r"/>
      <c:layout>
        <c:manualLayout>
          <c:xMode val="edge"/>
          <c:yMode val="edge"/>
          <c:x val="0.73314993122420924"/>
          <c:y val="0.43854748603351956"/>
          <c:w val="0.26134800550206333"/>
          <c:h val="0.1229050279329609"/>
        </c:manualLayout>
      </c:layout>
      <c:spPr>
        <a:noFill/>
        <a:ln w="3152">
          <a:solidFill>
            <a:srgbClr val="000000"/>
          </a:solidFill>
          <a:prstDash val="solid"/>
        </a:ln>
      </c:spPr>
      <c:txPr>
        <a:bodyPr/>
        <a:lstStyle/>
        <a:p>
          <a:pPr>
            <a:defRPr sz="1092"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539" b="1"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100</Pages>
  <Words>30504</Words>
  <Characters>173877</Characters>
  <Application>Microsoft Office Word</Application>
  <DocSecurity>0</DocSecurity>
  <Lines>1448</Lines>
  <Paragraphs>407</Paragraphs>
  <ScaleCrop>false</ScaleCrop>
  <Company>Microsoft</Company>
  <LinksUpToDate>false</LinksUpToDate>
  <CharactersWithSpaces>203974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Verstka NEW</dc:creator>
  <cp:lastModifiedBy>Verstka NEW</cp:lastModifiedBy>
  <cp:revision>1</cp:revision>
  <dcterms:created xsi:type="dcterms:W3CDTF">2025-12-01T10:53:00Z</dcterms:created>
  <dcterms:modified xsi:type="dcterms:W3CDTF">2025-12-01T10:54:00Z</dcterms:modified>
</cp:coreProperties>
</file>