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tbl>
      <w:tblPr>
        <w:tblpPr w:leftFromText="180" w:rightFromText="180" w:bottomFromText="200" w:vertAnchor="text" w:horzAnchor="margin" w:tblpY="89"/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9639"/>
      </w:tblGrid>
      <w:tr w:rsidR="00C60BA8" w:rsidTr="00C60BA8">
        <w:trPr>
          <w:trHeight w:val="3119"/>
        </w:trPr>
        <w:tc>
          <w:tcPr>
            <w:tcW w:w="9639" w:type="dxa"/>
          </w:tcPr>
          <w:p w:rsidR="00C60BA8" w:rsidRDefault="00C60BA8">
            <w:pPr>
              <w:tabs>
                <w:tab w:val="left" w:pos="1230"/>
                <w:tab w:val="center" w:pos="4749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ab/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ab/>
            </w:r>
            <w:r>
              <w:rPr>
                <w:rFonts w:ascii="PT Astra Serif" w:eastAsia="Times New Roman" w:hAnsi="PT Astra Serif" w:cs="Times New Roman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685800" cy="1028700"/>
                  <wp:effectExtent l="19050" t="0" r="0" b="0"/>
                  <wp:docPr id="1" name="Рисунок 1" descr="Описание: Описание: 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BA8" w:rsidRDefault="00C60BA8">
            <w:pPr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АДМИНИСТРАЦИЯ</w:t>
            </w:r>
          </w:p>
          <w:p w:rsidR="00C60BA8" w:rsidRDefault="00C60BA8">
            <w:pPr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АТКАРСКОГО МУНИЦИПАЛЬНОГО РАЙОНА</w:t>
            </w:r>
          </w:p>
          <w:p w:rsidR="00C60BA8" w:rsidRDefault="00C60BA8">
            <w:pPr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САРАТОВСКОЙ  ОБЛАСТИ</w:t>
            </w:r>
          </w:p>
          <w:p w:rsidR="00C60BA8" w:rsidRDefault="00C60BA8">
            <w:pPr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C60BA8" w:rsidRDefault="00C60BA8">
            <w:pPr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О С Т А Н О В Л Е Н И Е</w:t>
            </w:r>
          </w:p>
        </w:tc>
      </w:tr>
    </w:tbl>
    <w:p w:rsidR="00C60BA8" w:rsidRDefault="00C60BA8" w:rsidP="00C60BA8">
      <w:pPr>
        <w:spacing w:after="0" w:line="240" w:lineRule="auto"/>
        <w:ind w:right="85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0BA8" w:rsidRPr="002553DD" w:rsidRDefault="002553DD" w:rsidP="00C60BA8">
      <w:pPr>
        <w:spacing w:after="0" w:line="240" w:lineRule="auto"/>
        <w:ind w:right="850"/>
        <w:rPr>
          <w:rFonts w:ascii="PT Astra Serif" w:eastAsia="Times New Roman" w:hAnsi="PT Astra Serif" w:cs="Times New Roman"/>
          <w:b/>
          <w:sz w:val="28"/>
          <w:szCs w:val="28"/>
        </w:rPr>
      </w:pPr>
      <w:r w:rsidRPr="002553DD">
        <w:rPr>
          <w:rFonts w:ascii="PT Astra Serif" w:eastAsia="Calibri" w:hAnsi="PT Astra Serif" w:cs="Times New Roman"/>
          <w:b/>
          <w:noProof/>
          <w:sz w:val="28"/>
          <w:szCs w:val="28"/>
        </w:rPr>
        <w:t xml:space="preserve">От  07.07.2026 </w:t>
      </w:r>
      <w:r w:rsidR="00C60BA8" w:rsidRPr="002553DD">
        <w:rPr>
          <w:rFonts w:ascii="PT Astra Serif" w:eastAsia="Times New Roman" w:hAnsi="PT Astra Serif" w:cs="Times New Roman"/>
          <w:b/>
          <w:sz w:val="28"/>
          <w:szCs w:val="28"/>
        </w:rPr>
        <w:t xml:space="preserve">№ </w:t>
      </w:r>
      <w:r w:rsidRPr="002553DD">
        <w:rPr>
          <w:rFonts w:ascii="PT Astra Serif" w:eastAsia="Times New Roman" w:hAnsi="PT Astra Serif" w:cs="Times New Roman"/>
          <w:b/>
          <w:sz w:val="28"/>
          <w:szCs w:val="28"/>
        </w:rPr>
        <w:t>546</w:t>
      </w:r>
    </w:p>
    <w:p w:rsidR="00C60BA8" w:rsidRDefault="00C60BA8" w:rsidP="00C60BA8">
      <w:pPr>
        <w:spacing w:after="0" w:line="240" w:lineRule="auto"/>
        <w:ind w:left="708" w:firstLine="708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60BA8" w:rsidRDefault="00C60BA8" w:rsidP="00C60BA8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г. Аткарск</w:t>
      </w:r>
    </w:p>
    <w:p w:rsidR="00C60BA8" w:rsidRDefault="00C60BA8" w:rsidP="00C60BA8">
      <w:pPr>
        <w:spacing w:after="0" w:line="240" w:lineRule="auto"/>
        <w:ind w:left="708" w:firstLine="708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145"/>
        <w:tblW w:w="559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595"/>
      </w:tblGrid>
      <w:tr w:rsidR="00C60BA8" w:rsidTr="00C60BA8">
        <w:tc>
          <w:tcPr>
            <w:tcW w:w="5599" w:type="dxa"/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О внесении изменений в приложение к постановлению администрации Аткарского муниципального района от 15.08.2025 г. № 496 «Об утверждении программы «Развитие образования Аткарского муниципального района» </w:t>
            </w:r>
          </w:p>
        </w:tc>
      </w:tr>
    </w:tbl>
    <w:p w:rsidR="00C60BA8" w:rsidRDefault="00C60BA8" w:rsidP="00C60BA8">
      <w:pPr>
        <w:spacing w:after="0" w:line="240" w:lineRule="auto"/>
        <w:ind w:firstLine="708"/>
        <w:rPr>
          <w:rFonts w:ascii="PT Astra Serif" w:eastAsia="Times New Roman" w:hAnsi="PT Astra Serif" w:cs="Times New Roman"/>
          <w:sz w:val="28"/>
          <w:szCs w:val="28"/>
          <w:vertAlign w:val="superscript"/>
        </w:rPr>
      </w:pPr>
    </w:p>
    <w:p w:rsidR="00C60BA8" w:rsidRDefault="00C60BA8" w:rsidP="00C60BA8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0BA8" w:rsidRDefault="00C60BA8" w:rsidP="00C60BA8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0BA8" w:rsidRDefault="00C60BA8" w:rsidP="00C60BA8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0BA8" w:rsidRDefault="00C60BA8" w:rsidP="00C60BA8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0BA8" w:rsidRDefault="00C60BA8" w:rsidP="00C60BA8">
      <w:pPr>
        <w:tabs>
          <w:tab w:val="left" w:pos="708"/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0BA8" w:rsidRDefault="00C60BA8" w:rsidP="00C60BA8">
      <w:pPr>
        <w:tabs>
          <w:tab w:val="left" w:pos="708"/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0BA8" w:rsidRDefault="00C60BA8" w:rsidP="00C60BA8">
      <w:pPr>
        <w:tabs>
          <w:tab w:val="left" w:pos="708"/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60BA8" w:rsidRDefault="00C60BA8" w:rsidP="00C60BA8">
      <w:pPr>
        <w:tabs>
          <w:tab w:val="left" w:pos="708"/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, Федеральным законом от 29.12.2012 года № 273-ФЗ «Об образовании в Российской Федерации»,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Уставом Аткарского муниципального района Саратовской области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администрация Аткарского муниципального района </w:t>
      </w:r>
    </w:p>
    <w:p w:rsidR="00C60BA8" w:rsidRDefault="00C60BA8" w:rsidP="00C60BA8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ПОСТАНОВЛЯЕТ:</w:t>
      </w:r>
      <w:r>
        <w:rPr>
          <w:rFonts w:ascii="PT Astra Serif" w:eastAsia="Times New Roman" w:hAnsi="PT Astra Serif" w:cs="Times New Roman"/>
          <w:b/>
          <w:sz w:val="28"/>
          <w:szCs w:val="28"/>
        </w:rPr>
        <w:tab/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1. Внести изменения в приложение к постановлению администрации Аткарского муниципального района от 15 августа 2025 года № 496 «Об утверждении программы «Развитие образования Аткарского муниципального района» изложив его в новой редакции согласно приложению.</w:t>
      </w:r>
    </w:p>
    <w:p w:rsidR="00C60BA8" w:rsidRDefault="00C60BA8" w:rsidP="00C60BA8">
      <w:pPr>
        <w:widowControl w:val="0"/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2.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района Л.В. Шерешилову.</w:t>
      </w:r>
    </w:p>
    <w:p w:rsidR="00C60BA8" w:rsidRDefault="00C60BA8" w:rsidP="00C60BA8">
      <w:pPr>
        <w:tabs>
          <w:tab w:val="left" w:pos="6860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0BA8" w:rsidRDefault="00C60BA8" w:rsidP="00C60BA8">
      <w:pPr>
        <w:tabs>
          <w:tab w:val="left" w:pos="6860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60BA8" w:rsidRDefault="00C60BA8" w:rsidP="00C60BA8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Глава Аткарского муниципального района                                         А.А. Глухов                                    </w:t>
      </w: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</w:p>
    <w:p w:rsidR="00C60BA8" w:rsidRDefault="00C60BA8" w:rsidP="00C60BA8">
      <w:pPr>
        <w:spacing w:after="0" w:line="240" w:lineRule="auto"/>
        <w:ind w:firstLine="4962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D0D0D"/>
          <w:sz w:val="24"/>
          <w:szCs w:val="24"/>
        </w:rPr>
        <w:t xml:space="preserve">Приложение </w:t>
      </w:r>
    </w:p>
    <w:p w:rsidR="00C60BA8" w:rsidRDefault="00C60BA8" w:rsidP="00C60BA8">
      <w:pPr>
        <w:spacing w:after="0" w:line="240" w:lineRule="auto"/>
        <w:ind w:left="4956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D0D0D"/>
          <w:sz w:val="24"/>
          <w:szCs w:val="24"/>
        </w:rPr>
        <w:t xml:space="preserve">к постановлению администрации </w:t>
      </w:r>
    </w:p>
    <w:p w:rsidR="00C60BA8" w:rsidRDefault="00C60BA8" w:rsidP="00C60BA8">
      <w:pPr>
        <w:spacing w:after="0" w:line="240" w:lineRule="auto"/>
        <w:ind w:left="4956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D0D0D"/>
          <w:sz w:val="24"/>
          <w:szCs w:val="24"/>
        </w:rPr>
        <w:t>муниципального района</w:t>
      </w:r>
    </w:p>
    <w:p w:rsidR="00C60BA8" w:rsidRDefault="00C60BA8" w:rsidP="00C60BA8">
      <w:pPr>
        <w:spacing w:after="0" w:line="240" w:lineRule="auto"/>
        <w:ind w:left="4956"/>
        <w:rPr>
          <w:rFonts w:ascii="PT Astra Serif" w:eastAsia="Times New Roman" w:hAnsi="PT Astra Serif" w:cs="Times New Roman"/>
          <w:b/>
          <w:color w:val="0D0D0D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D0D0D"/>
          <w:sz w:val="24"/>
          <w:szCs w:val="24"/>
        </w:rPr>
        <w:t xml:space="preserve">от </w:t>
      </w:r>
      <w:r w:rsidR="002553DD">
        <w:rPr>
          <w:rFonts w:ascii="PT Astra Serif" w:eastAsia="Times New Roman" w:hAnsi="PT Astra Serif" w:cs="Times New Roman"/>
          <w:b/>
          <w:color w:val="0D0D0D"/>
          <w:sz w:val="24"/>
          <w:szCs w:val="24"/>
        </w:rPr>
        <w:t>07.07.2026 № 546</w:t>
      </w:r>
    </w:p>
    <w:p w:rsidR="00C60BA8" w:rsidRDefault="00C60BA8" w:rsidP="00C60BA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C60BA8" w:rsidRDefault="00C60BA8" w:rsidP="00C60BA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«Паспорт</w:t>
      </w:r>
    </w:p>
    <w:p w:rsidR="00C60BA8" w:rsidRDefault="00C60BA8" w:rsidP="00C60BA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муниципальной программы»</w:t>
      </w:r>
    </w:p>
    <w:p w:rsidR="00C60BA8" w:rsidRDefault="00C60BA8" w:rsidP="00C60BA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«Развитие образования Аткарского муниципального района»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(наименование муниципальной программы)</w:t>
      </w:r>
    </w:p>
    <w:tbl>
      <w:tblPr>
        <w:tblStyle w:val="af2"/>
        <w:tblW w:w="0" w:type="auto"/>
        <w:tblLook w:val="04A0"/>
      </w:tblPr>
      <w:tblGrid>
        <w:gridCol w:w="3579"/>
        <w:gridCol w:w="2181"/>
        <w:gridCol w:w="1125"/>
        <w:gridCol w:w="1303"/>
        <w:gridCol w:w="1382"/>
      </w:tblGrid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fontstyle01"/>
                <w:rFonts w:ascii="PT Astra Serif" w:hAnsi="PT Astra Serif"/>
                <w:sz w:val="24"/>
                <w:szCs w:val="24"/>
              </w:rPr>
              <w:t>- Федеральный закон «Об образовании в Российской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rFonts w:ascii="PT Astra Serif" w:hAnsi="PT Astra Serif"/>
                <w:sz w:val="24"/>
                <w:szCs w:val="24"/>
              </w:rPr>
              <w:t>Федерации» от 29.12.2012 № 273-ФЗ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 xml:space="preserve">- Федеральный закон от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 марта 2025 года № 33-ФЗ «Об общих принципах организации местного самоуправления в единой системе публичной власти»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Куратор муниципальной программы (при наличии)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Шерешилова Л.В.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 xml:space="preserve">Краснова Анастасия Юрьевна - начальник управления образования администрации Аткарского муниципального района 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Управление образования администрации Аткарского муниципального района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Управление образования</w:t>
            </w:r>
          </w:p>
          <w:p w:rsidR="00C60BA8" w:rsidRDefault="00C60BA8">
            <w:pPr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Муниципальные образовательные учреждения подведомственные управлению образования (по согласованию)</w:t>
            </w:r>
          </w:p>
          <w:p w:rsidR="00C60BA8" w:rsidRDefault="00C60BA8">
            <w:pPr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Муниципальное учреждение «Хозяйственно-эксплуатационная группа учреждений образования Аткарского муниципального района» (по согласованию)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Муниципальное учреждение «Организационно- методический центр учреждений образования» Аткарского муниципального района (по согласованию)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Структурные элементы муниципальной программы (при наличии)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1. Комплекс процессных мероприятий «Содействие развитию общего образования»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:</w:t>
            </w:r>
          </w:p>
          <w:p w:rsidR="00C60BA8" w:rsidRDefault="00C60BA8">
            <w:pPr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1.1. Мероприятие (результат) 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1.2. Мероприятие (результат) "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Финансовое обеспечение образовательной деятельности муниципальных общеобразовательных учреждений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1.3.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 xml:space="preserve">Мероприятие (результат)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"Предоставление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образования"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proofErr w:type="gramEnd"/>
          </w:p>
          <w:p w:rsidR="00C60BA8" w:rsidRDefault="00C60BA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1.4.</w:t>
            </w:r>
            <w: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Мероприятие (результат) 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дошкольного образования»:</w:t>
            </w:r>
          </w:p>
          <w:p w:rsidR="00C60BA8" w:rsidRDefault="00C60BA8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1.5. </w:t>
            </w:r>
            <w:r>
              <w:rPr>
                <w:rFonts w:ascii="PT Astra Serif" w:hAnsi="PT Astra Serif"/>
                <w:sz w:val="24"/>
                <w:szCs w:val="24"/>
              </w:rPr>
              <w:t>Мероприятие (результат) «Оснащение и укрепление материально-технической базы образовательных организаций»:</w:t>
            </w:r>
          </w:p>
          <w:p w:rsidR="00C60BA8" w:rsidRDefault="00C60BA8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1.6. Мероприятия (результат) «Поощрительные выплаты водителям школьных автобусов муниципальных образовательных организаций»</w:t>
            </w:r>
          </w:p>
          <w:p w:rsidR="00C60BA8" w:rsidRDefault="00C60BA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1.7. Мероприятия (результат) «Финансовое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человек»</w:t>
            </w:r>
          </w:p>
          <w:p w:rsidR="00C60BA8" w:rsidRDefault="00C60BA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1.8. Мероприятия (результат) «Компенсация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образования»</w:t>
            </w:r>
          </w:p>
          <w:p w:rsidR="00C60BA8" w:rsidRDefault="00C60BA8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1.9. Мероприятия (результат) «Расходы на выполнение муниципального задания бюджетными и автономными учреждениями в целях обеспечения предоставления качественного общего образования детям»</w:t>
            </w:r>
          </w:p>
          <w:p w:rsidR="00C60BA8" w:rsidRDefault="00C60BA8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1.10. Мероприятия (результат) «Финансовое обеспечение центров образования естественно-научной и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</w:t>
            </w:r>
          </w:p>
          <w:p w:rsidR="00C60BA8" w:rsidRDefault="00C60BA8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1.11.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 xml:space="preserve">Мероприятия (результат) «Финансовое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</w:t>
            </w:r>
            <w:proofErr w:type="gramEnd"/>
          </w:p>
          <w:p w:rsidR="00C60BA8" w:rsidRDefault="00C60BA8">
            <w:pPr>
              <w:pStyle w:val="ConsPlusCel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1.12. Мероприятия (результат) «Финансовое обеспечение цифровой образовательной среды в государственных и муниципальных общеобразовательных организациях.</w:t>
            </w:r>
          </w:p>
          <w:p w:rsidR="00C60BA8" w:rsidRDefault="00C60BA8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2. </w:t>
            </w: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>Качественное дополнительное образование детям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":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2.1. Мероприятие (результат) 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Оснащение и укрепление материально-технической базы образовательных организаций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2.2. Мероприятие (результат)</w:t>
            </w:r>
            <w:r>
              <w:t xml:space="preserve"> «</w:t>
            </w:r>
            <w:r>
              <w:rPr>
                <w:rFonts w:ascii="PT Astra Serif" w:hAnsi="PT Astra Serif"/>
                <w:sz w:val="24"/>
                <w:szCs w:val="24"/>
              </w:rPr>
              <w:t>Расходы на выполнение муниципального задания муниципальных бюджетных и автономных учреждений в целях обеспечения предоставления качественного дополнительного образования детям»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3. Комплекс процессных мероприятий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"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Хозяйственное и </w:t>
            </w:r>
            <w:proofErr w:type="spellStart"/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– методическое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обслуживание учреждений образования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":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3.1.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Мероприятие (результат) "Расходы на выполнение муниципального задания муниципальных бюджетных и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автономных учреждений в целях учебно-методического обслуживания учреждений образования»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3.2.  </w:t>
            </w:r>
            <w:r>
              <w:rPr>
                <w:rFonts w:ascii="PT Astra Serif" w:hAnsi="PT Astra Serif"/>
                <w:sz w:val="24"/>
                <w:szCs w:val="24"/>
              </w:rPr>
              <w:t>Мероприятие (результат) "Расходы на обеспечение деятельности муниципальных казенных учреждений в целях хозяйственного обслуживания учреждений образования»</w:t>
            </w:r>
          </w:p>
          <w:p w:rsidR="00C60BA8" w:rsidRDefault="00C60BA8">
            <w:pPr>
              <w:jc w:val="both"/>
              <w:rPr>
                <w:rFonts w:ascii="PT Astra Serif" w:hAnsi="PT Astra Serif"/>
                <w:b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4. Комплекс процессных мероприятий: </w:t>
            </w: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"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Организация бесплатного питания обучающихся в общеобразовательных учреждениях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":</w:t>
            </w:r>
            <w:proofErr w:type="gramEnd"/>
          </w:p>
          <w:p w:rsidR="00C60BA8" w:rsidRDefault="00C60BA8">
            <w:pPr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 Мероприятие (результат): "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(муниципальные образовательные организации)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4.2. Мероприятие (результат) 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Обеспечение бесплатным питанием обучающихся (членов семей лиц, призванных на военную службу по мобилизации либо заключивших контракт о добровольном содействии в выполнении задач, возложенных на Вооруженные Силы Российской Федерации) в муниципальных образовательных организациях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4.3.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Мероприятие (результат) 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Обеспечение бесплатным двухразовым питанием обучающихся с ограниченными возможностями здоровья, в том числе замены бесплатного двухразового питания денежной компенсацией в общеобразовательных организациях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  <w:proofErr w:type="gramEnd"/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4.4. </w:t>
            </w:r>
            <w:r>
              <w:rPr>
                <w:rFonts w:ascii="PT Astra Serif" w:hAnsi="PT Astra Serif"/>
              </w:rPr>
              <w:t>Мероприятие (результат) 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Обеспечение льготным питанием обучающихся 5-11 классов из многодетных семей в общеобразовательных организациях Аткарского муниципального района Саратовской области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4.5. </w:t>
            </w:r>
            <w:r>
              <w:rPr>
                <w:rFonts w:ascii="PT Astra Serif" w:hAnsi="PT Astra Serif"/>
              </w:rPr>
              <w:t>Мероприятие (результат) «Финансовое обеспечение расходов на обеспечение горячим питанием обучающихся 1-4 классов муниципальных образовательных организаций»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b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5. Комплекс процессных мероприятий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: "К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>ультурное наследие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":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5.1. Мероприятие (результат)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"Охрана культурного наследия»</w:t>
            </w:r>
          </w:p>
          <w:p w:rsidR="00C60BA8" w:rsidRDefault="00C60BA8">
            <w:pPr>
              <w:jc w:val="both"/>
              <w:rPr>
                <w:rFonts w:ascii="PT Astra Serif" w:hAnsi="PT Astra Serif"/>
                <w:b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6. Комплекс процессных мероприятий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: "Сохранение достигнутых </w:t>
            </w: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показателей повышения оплаты труда отдельных категорий работников бюджетной сферы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:</w:t>
            </w:r>
          </w:p>
          <w:p w:rsidR="00C60BA8" w:rsidRDefault="00C60BA8">
            <w:pPr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6.1. Мероприятие (результат) "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7. Комплекс процессных мероприятий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: "Проведение капитального и текущего ремонтов муниципальных образовательных организаций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7.1. Мероприятие (результат)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«Проведение капитального и текущего ремонта муниципальных образовательных организаций»</w:t>
            </w:r>
            <w:r>
              <w:rPr>
                <w:rFonts w:ascii="PT Astra Serif" w:hAnsi="PT Astra Serif"/>
              </w:rPr>
              <w:t>,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7.2. Мероприятие (результат) «Проведение капитального и текущего ремонта образовательных организаций»: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7.3. Мероприятие (результат) «Проведение капитального и текущего ремонта спортивных залов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муниципальных образовательных организаций»: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7.4. Мероприятие (результат) «Укрепление материально-технической базы и оснащение музеев боевой славы в муниципальных образовательных организациях»: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b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8. Комплекс процессных мероприятий: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"Педагоги и наставники»: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8.1. Мероприятие (результат) 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 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8.2. Мероприятие (результат) 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 и федеральной территории «Сириус»,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 xml:space="preserve"> муниципальных общеобразовательных организаций и профессиональных образовательных организаций (общеобразовательные организации)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8.3. Мероприятие (результат) 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</w:p>
          <w:p w:rsidR="00C60BA8" w:rsidRDefault="00C60BA8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9. Комплекс процессных мероприятий: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«Все лучшее детям» 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9.1. Мероприятие (результат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) </w:t>
            </w:r>
            <w:r>
              <w:rPr>
                <w:rFonts w:ascii="PT Astra Serif" w:hAnsi="PT Astra Serif"/>
                <w:sz w:val="24"/>
                <w:szCs w:val="24"/>
              </w:rPr>
              <w:t>Обеспечение условий дл реализации мероприятий по модернизации школьных систем образования (объекты, планируемые к реализации в рамках одного финансового года) (в рамках достижения соответствующих задач федерального проекта)</w:t>
            </w:r>
          </w:p>
          <w:p w:rsidR="00C60BA8" w:rsidRDefault="00C60BA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9.2. Мероприятие (результат) Реализация мероприятий по модернизации школьных систем образования (объекты, планируемые к реализации в рамках одного финансового года;</w:t>
            </w:r>
          </w:p>
          <w:p w:rsidR="00C60BA8" w:rsidRDefault="00C60BA8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10. Комплекс процессных мероприятий: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«Поддержка семьи»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10.1. Мероприятие (результат) «Капитальный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образования»: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10.2. Мероприятие (результат): «Обеспечение условий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(в рамках достижения соответствующих задач федерального проекта). 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lastRenderedPageBreak/>
              <w:t>11. Комплекс процессных мероприятий: «Обеспечение общеобразовательные организации квалифицированными кадрами»</w:t>
            </w:r>
          </w:p>
          <w:p w:rsidR="00C60BA8" w:rsidRDefault="00C60BA8">
            <w:pPr>
              <w:ind w:left="11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</w:rPr>
              <w:t>11.1. Мероприятие (результат): «Организация предоставления и (или) предоставление мер поддержки гражданам по оплате обучения в профессиональных образовательных организациях высшего образования по договорам о целевом обучении»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Цели муниципальной программы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color w:val="0D0D0D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обучающихся"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- Количество образовательных учреждений, в которых проведен капитальный и текущий ремонт зданий, помещений и инженерных коммуникаций (капитальный ремонт: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МОУ – СОШ № 8 г. Аткарска, структурное подразделение – детский сад МОУ СОШ № 8 г. Аткарска, мастерская МОУ – СОШ № 8 г. Аткарска, по региональному проекту ремонт спортивного зала филиала МОУ – СОШ № 6 в деревне Ершовка, «МАУ ДО ЦДТ» - ремонт кабинета на 1 этаже, крыша филиала МОУ – СОШ № 2 г. Аткарска в селе Б. Екатериновка и помещения в структурном подразделении – детский сад «Солнышко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» МОУ – СОШ № 2 г. Аткарска. 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Обеспечение персонифицированного финансирования дополнительного образования детей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Количество учащихся общеобразовательных учреждений, получающих горячее питание (3 213 чел.)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 xml:space="preserve">- создание условий, гарантирующих безопасность осуществления воспитательно-образовательного процесса в учреждениях образования; 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color w:val="0D0D0D"/>
                <w:sz w:val="24"/>
                <w:szCs w:val="24"/>
              </w:rPr>
              <w:t>-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проведение капитального и текущего ремонтов в образовательных учреждениях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- обновление материально – технической базы образовательных организаций путем приобретения оборудования. 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сохранение и укрепление здоровья детей в процессе обучения;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создание условий для организации полноценного, рационального питания воспитанников и учащихся;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обеспечение гарантий получения доступного качественного образования в соответствии с требованиями государственных образовательных стандартов независимо от места проживания детей.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 xml:space="preserve">- обеспечение условий всестороннего развития творческого потенциала детей, обеспечение условий для их личностной и социальной самореализации и профессионального самоопределения. </w:t>
            </w:r>
          </w:p>
          <w:p w:rsidR="00C60BA8" w:rsidRDefault="00C60BA8">
            <w:pPr>
              <w:tabs>
                <w:tab w:val="left" w:pos="426"/>
                <w:tab w:val="left" w:pos="709"/>
              </w:tabs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 xml:space="preserve">- удовлетворение информационных,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учебно</w:t>
            </w:r>
            <w:proofErr w:type="spellEnd"/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 xml:space="preserve"> – методических</w:t>
            </w:r>
            <w:proofErr w:type="gramEnd"/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 xml:space="preserve"> и научно – методических потребностей участников образовательного процесса; 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централизованное хозяйственное обслуживание и материально – техническое обеспечение образовательных организаций подведомственных управлению образования.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lastRenderedPageBreak/>
              <w:t>Повышение надежности механизмов энергосбережения.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Внедрение целевой модели цифровой образовательной среды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дополнительное повышение оплаты труда работников муниципальных учреждений;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Сохранение квалифицированных кадров и стимулирование к повышению эффективности и качества предоставляемых услуг муниципальных учреждений в зависимости о квалификации работников, сложности выполняемой работы, количества и качества затраченного труда с учетом показателей и критериев оценки эффективности труда работников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установление месячной заработной платы работников муниципальных учреждений с 1 января 2026 года в размере не менее 27 093 рублей.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/>
                <w:color w:val="212529"/>
                <w:sz w:val="24"/>
                <w:szCs w:val="24"/>
                <w:shd w:val="clear" w:color="auto" w:fill="FFFFFF"/>
              </w:rPr>
              <w:t>Реализация поручения Президента РФ В.В. Путина по осуществлению выплаты ежемесячного денежного вознаграждения педагогическим работникам школ за классное руководство в размере не менее 10 тысяч рублей с сохранением ранее установленных на муниципальном и региональном уровнях доплат за эту работу.</w:t>
            </w:r>
            <w:proofErr w:type="gramEnd"/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color w:val="0D0D0D"/>
                <w:sz w:val="24"/>
                <w:szCs w:val="24"/>
              </w:rPr>
              <w:t>увеличение доли охвата детей дошкольным образованием с 89% до 92%.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color w:val="0D0D0D"/>
                <w:sz w:val="24"/>
                <w:szCs w:val="24"/>
              </w:rPr>
              <w:t xml:space="preserve">- </w:t>
            </w:r>
            <w:r>
              <w:rPr>
                <w:rFonts w:ascii="PT Astra Serif" w:eastAsia="Calibri" w:hAnsi="PT Astra Serif" w:cs="Times New Roman"/>
                <w:color w:val="0D0D0D"/>
                <w:sz w:val="24"/>
                <w:szCs w:val="24"/>
              </w:rPr>
              <w:t>увеличение доли образовательных учреждений, материально-техническая база которых соответствует требованиям законодательства с 81% до 85%.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color w:val="0D0D0D"/>
                <w:sz w:val="24"/>
                <w:szCs w:val="24"/>
              </w:rPr>
              <w:t xml:space="preserve">- </w:t>
            </w:r>
            <w:r>
              <w:rPr>
                <w:rFonts w:ascii="PT Astra Serif" w:eastAsia="Calibri" w:hAnsi="PT Astra Serif" w:cs="Times New Roman"/>
                <w:color w:val="0D0D0D"/>
                <w:sz w:val="24"/>
                <w:szCs w:val="24"/>
              </w:rPr>
              <w:t>увеличение количества детей, получающих дополнительное образование с 59,2%, планово на 2026 годы – 79,4%;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охват учащихся горячим питанием 100%,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  <w:shd w:val="clear" w:color="auto" w:fill="FFFFFF"/>
              </w:rPr>
              <w:t>- обеспечить реализацию права родителей, на компенсацию родительской платы за присмотр и уход за детьми в образовательных организациях, реализующих образовательную программу дошкольного образования;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  <w:shd w:val="clear" w:color="auto" w:fill="FFFFFF"/>
              </w:rPr>
              <w:t xml:space="preserve">- Повышение оплаты труда педагогов дополнительного </w:t>
            </w:r>
            <w:proofErr w:type="gramStart"/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  <w:shd w:val="clear" w:color="auto" w:fill="FFFFFF"/>
              </w:rPr>
              <w:t>образовании</w:t>
            </w:r>
            <w:proofErr w:type="gramEnd"/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  <w:shd w:val="clear" w:color="auto" w:fill="FFFFFF"/>
              </w:rPr>
              <w:t xml:space="preserve"> детей до уровня не ниже 100% от фактически сложившейся средней заработной платы учителей по области за 2025 год. 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24"/>
                <w:szCs w:val="24"/>
                <w:shd w:val="clear" w:color="auto" w:fill="FFFFFF"/>
              </w:rPr>
              <w:t>- Снижение затрат на энергоресурсы в результате установки узлов учета тепловой энергии в зданиях сельских школ.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- установление месячной заработной платы работников муниципальных учреждений с 1 января 2026 года в размере не менее 27 093 рублей.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- организация качественного, безопасного и здорового питания детей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- обеспечение выплаты педагогам вознаграждения за классное руководство по поручению президента в размере не менее 10 000 рублей.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Программа реализуется в три этапа:</w:t>
            </w:r>
          </w:p>
          <w:p w:rsidR="00C60BA8" w:rsidRDefault="00C60BA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 этап – 2026 год;</w:t>
            </w:r>
          </w:p>
          <w:p w:rsidR="00C60BA8" w:rsidRDefault="00C60BA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 этап – 2027 год;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 этап – 2028 год.</w:t>
            </w:r>
          </w:p>
        </w:tc>
      </w:tr>
      <w:tr w:rsidR="00C60BA8" w:rsidTr="00C60BA8">
        <w:tc>
          <w:tcPr>
            <w:tcW w:w="35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1140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ab/>
            </w:r>
            <w:r>
              <w:rPr>
                <w:rFonts w:ascii="PT Astra Serif" w:hAnsi="PT Astra Serif"/>
                <w:sz w:val="24"/>
                <w:szCs w:val="24"/>
              </w:rPr>
              <w:t>расходы (тыс. руб.)</w:t>
            </w:r>
          </w:p>
        </w:tc>
      </w:tr>
      <w:tr w:rsidR="00C60BA8" w:rsidTr="00C60BA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0BA8" w:rsidRDefault="00C60BA8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center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center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2026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center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2027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center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2028</w:t>
            </w:r>
          </w:p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center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…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292802,0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109731,8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95535,1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center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87535,1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329426,7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175035,8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89930,8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64460,1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1999211,8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730362,3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629141,0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639708,5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(прогнозно) 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2700,0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900,0</w:t>
            </w: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900,0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widowControl w:val="0"/>
              <w:shd w:val="clear" w:color="auto" w:fill="FFFFFF"/>
              <w:tabs>
                <w:tab w:val="left" w:pos="302"/>
              </w:tabs>
              <w:spacing w:line="240" w:lineRule="atLeast"/>
              <w:jc w:val="both"/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D0D0D"/>
                <w:sz w:val="24"/>
                <w:szCs w:val="24"/>
              </w:rPr>
              <w:t>900,0</w:t>
            </w:r>
          </w:p>
        </w:tc>
      </w:tr>
      <w:tr w:rsidR="00C60BA8" w:rsidTr="00C60BA8">
        <w:tc>
          <w:tcPr>
            <w:tcW w:w="3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Целевые показатели (индикаторы) муниципальной программы и связь с национальными целями, государственными программами (при наличии)</w:t>
            </w:r>
          </w:p>
        </w:tc>
        <w:tc>
          <w:tcPr>
            <w:tcW w:w="59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Удельный вес обучающихся в общеобразовательных организациях, которые обучаются в соответствии с требованиями федеральных государственных образовательных стандартов, от общего количества обучающихся;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Доля детей в возрасте от 5 до 18 лет, охваченных дополнительным образованием;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Количество общеобразовательных организаций, оснащенных в целях внедрения цифровой образовательной среды;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4"/>
              </w:rPr>
              <w:t>Проведение мероприятий по капитальному и текущему ремонту образовательных организаций и их оснащению средствами обучения</w:t>
            </w:r>
          </w:p>
          <w:p w:rsidR="00C60BA8" w:rsidRDefault="00C60BA8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 Показатель характеризует долю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сфере;</w:t>
            </w:r>
          </w:p>
        </w:tc>
      </w:tr>
    </w:tbl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 xml:space="preserve">Муниципальная программа Аткарского муниципального района "Развитие  образования Аткарского муниципального района Саратовской области" (далее - Программа) разработана в соответствии с </w:t>
      </w:r>
      <w:r>
        <w:rPr>
          <w:rStyle w:val="af0"/>
          <w:rFonts w:ascii="PT Astra Serif" w:hAnsi="PT Astra Serif"/>
          <w:color w:val="auto"/>
          <w:sz w:val="24"/>
          <w:szCs w:val="24"/>
        </w:rPr>
        <w:t>Бюджетным кодексом</w:t>
      </w:r>
      <w:r>
        <w:rPr>
          <w:rFonts w:ascii="PT Astra Serif" w:hAnsi="PT Astra Serif"/>
          <w:sz w:val="24"/>
          <w:szCs w:val="24"/>
        </w:rPr>
        <w:t xml:space="preserve"> Российской Федерации, </w:t>
      </w:r>
      <w:r>
        <w:rPr>
          <w:rStyle w:val="af0"/>
          <w:rFonts w:ascii="PT Astra Serif" w:hAnsi="PT Astra Serif"/>
          <w:color w:val="auto"/>
          <w:sz w:val="24"/>
          <w:szCs w:val="24"/>
        </w:rPr>
        <w:t xml:space="preserve">Федеральным законом </w:t>
      </w:r>
      <w:r>
        <w:rPr>
          <w:rFonts w:ascii="PT Astra Serif" w:hAnsi="PT Astra Serif"/>
          <w:sz w:val="24"/>
          <w:szCs w:val="24"/>
        </w:rPr>
        <w:t xml:space="preserve">«Об образовании в Российской Федерации», </w:t>
      </w:r>
      <w:r>
        <w:rPr>
          <w:rStyle w:val="af0"/>
          <w:rFonts w:ascii="PT Astra Serif" w:hAnsi="PT Astra Serif"/>
          <w:color w:val="auto"/>
          <w:sz w:val="24"/>
          <w:szCs w:val="24"/>
        </w:rPr>
        <w:t xml:space="preserve">государственной программой </w:t>
      </w:r>
      <w:r>
        <w:rPr>
          <w:rFonts w:ascii="PT Astra Serif" w:hAnsi="PT Astra Serif"/>
          <w:sz w:val="24"/>
          <w:szCs w:val="24"/>
        </w:rPr>
        <w:t>Саратовской области «Развитие образования в Саратовской области» Постановление Правительства Саратовской области от 29 декабря 2018 г. № 760-П «О государственной программе Саратовской области «Развитие образования в Саратовской области» (с изменениями</w:t>
      </w:r>
      <w:proofErr w:type="gramEnd"/>
      <w:r>
        <w:rPr>
          <w:rFonts w:ascii="PT Astra Serif" w:hAnsi="PT Astra Serif"/>
          <w:sz w:val="24"/>
          <w:szCs w:val="24"/>
        </w:rPr>
        <w:t xml:space="preserve"> и дополнениями).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Основой, определяющей развитие образования области на долгосрочную перспективу, является реализация национального проекта «Образование», направленного на достижение задач, обозначенных Указом Президента Российской Федерации от 21 июля 2020 № 474 «О национальных целях развития России до 2030 года», а также Стратегия социально-экономического развития Саратовской области на период до 2030 года.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Стратегические цели развития образования сформулированы в Национальном проекте «Образование»: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1.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2.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национально-культурных традиций.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Конкретизация стратегических целей развития образования осуществлена в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целевых показателях государственной программы Российской Федерации «Развитие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образования».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Содержательно стратегия развития образования опирается на новую модель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качества образования, отвечающего критериям международных исследований по оценке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уровня подготовки обучающихся и привлечения новых ресурсов, обеспечивающих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 xml:space="preserve">достижение этого качества образования.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Новая модель качества образования является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компетентностной характеристикой образовательной деятельности обучающихся,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lastRenderedPageBreak/>
        <w:t>оценивающей способность ребёнка к использованию полученных знаний в организации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его жизнедеятельности.</w:t>
      </w:r>
      <w:proofErr w:type="gramEnd"/>
    </w:p>
    <w:p w:rsidR="00C60BA8" w:rsidRDefault="00C60BA8" w:rsidP="00C60BA8">
      <w:pPr>
        <w:spacing w:after="0" w:line="240" w:lineRule="auto"/>
        <w:ind w:firstLine="567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>Программа представляет собой комплекс мероприятий, направленных на решение приоритетных задач по повышению доступности качественного дошкольного, общего и дополнительного образования и обеспечению здорового питания.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Calibri" w:hAnsi="PT Astra Serif"/>
          <w:color w:val="0D0D0D"/>
          <w:sz w:val="24"/>
          <w:szCs w:val="24"/>
        </w:rPr>
      </w:pPr>
      <w:r>
        <w:rPr>
          <w:rFonts w:ascii="PT Astra Serif" w:eastAsia="Calibri" w:hAnsi="PT Astra Serif"/>
          <w:color w:val="0D0D0D"/>
          <w:sz w:val="24"/>
          <w:szCs w:val="24"/>
        </w:rPr>
        <w:t xml:space="preserve">Сеть образовательных учреждений составляют: 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Calibri" w:hAnsi="PT Astra Serif"/>
          <w:color w:val="0D0D0D"/>
          <w:sz w:val="24"/>
          <w:szCs w:val="24"/>
        </w:rPr>
      </w:pPr>
      <w:r>
        <w:rPr>
          <w:rFonts w:ascii="PT Astra Serif" w:eastAsia="Calibri" w:hAnsi="PT Astra Serif"/>
          <w:color w:val="0D0D0D"/>
          <w:sz w:val="24"/>
          <w:szCs w:val="24"/>
        </w:rPr>
        <w:t>-   21 структурных подразделений; 18 филиала;</w:t>
      </w:r>
    </w:p>
    <w:p w:rsidR="00C60BA8" w:rsidRDefault="00C60BA8" w:rsidP="00C60BA8">
      <w:pPr>
        <w:spacing w:after="0" w:line="240" w:lineRule="auto"/>
        <w:ind w:firstLine="540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>-   10 общеобразовательных учреждений, из них: 10 средних,</w:t>
      </w:r>
    </w:p>
    <w:p w:rsidR="00C60BA8" w:rsidRDefault="00C60BA8" w:rsidP="00C60BA8">
      <w:pPr>
        <w:spacing w:after="0" w:line="240" w:lineRule="auto"/>
        <w:ind w:firstLine="540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>- 1 муниципальное образовательное учреждение дополнительного образования детей.</w:t>
      </w:r>
    </w:p>
    <w:p w:rsidR="00C60BA8" w:rsidRDefault="00C60BA8" w:rsidP="00C60BA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color w:val="0D0D0D"/>
          <w:spacing w:val="-7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>По-прежнему остается актуальным поддержание в работоспособном состоянии материально-технической базы учреждений в связи с длительным сроком их эксплуатации.</w:t>
      </w:r>
    </w:p>
    <w:p w:rsidR="00C60BA8" w:rsidRDefault="00C60BA8" w:rsidP="00C60BA8">
      <w:pPr>
        <w:spacing w:after="0" w:line="240" w:lineRule="auto"/>
        <w:ind w:right="-186" w:firstLine="567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b/>
          <w:bCs/>
          <w:color w:val="0D0D0D"/>
          <w:sz w:val="24"/>
          <w:szCs w:val="24"/>
          <w:shd w:val="clear" w:color="auto" w:fill="FFFFFF"/>
        </w:rPr>
        <w:t>Численность обучающихся в муниципальных общеобразовательных учреждениях на 01 сентября 2025 составляет 3213 человек.</w:t>
      </w:r>
    </w:p>
    <w:p w:rsidR="00C60BA8" w:rsidRDefault="00C60BA8" w:rsidP="00C60BA8">
      <w:pPr>
        <w:tabs>
          <w:tab w:val="left" w:pos="1140"/>
        </w:tabs>
        <w:spacing w:after="0" w:line="240" w:lineRule="auto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ab/>
        <w:t>В целях создания условий для получения качественного образования детьми осуществляется повышение квалификации педагогов, обеспечение школ широкополосным доступом к сети «Интернет», модернизация материально-технической базы, в том числе оснащение спецтехникой школьных столовых, компьютерами, учебным, учебно-лабораторным, спортивным, интерактивным оборудованием классных комнат. Все 100 процентов общеобразовательных учреждений имеют официальные сайты.</w:t>
      </w:r>
    </w:p>
    <w:p w:rsidR="00C60BA8" w:rsidRDefault="00C60BA8" w:rsidP="00C60BA8">
      <w:pPr>
        <w:tabs>
          <w:tab w:val="left" w:pos="3038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color w:val="0D0D0D"/>
          <w:sz w:val="24"/>
          <w:szCs w:val="24"/>
        </w:rPr>
      </w:pPr>
      <w:r>
        <w:rPr>
          <w:rFonts w:ascii="PT Astra Serif" w:eastAsia="Calibri" w:hAnsi="PT Astra Serif"/>
          <w:color w:val="0D0D0D"/>
          <w:sz w:val="24"/>
          <w:szCs w:val="24"/>
        </w:rPr>
        <w:t xml:space="preserve">        В целях повышения эффективности использования бюджетных средств и повышения доступности качественного образования организован подвоз школьников в сельской местности к местам обучения. Для организации подвоза 32 учащихся задействовано 6 школьных автобуса. </w:t>
      </w:r>
    </w:p>
    <w:p w:rsidR="00C60BA8" w:rsidRDefault="00C60BA8" w:rsidP="00C60BA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PT Astra Serif" w:hAnsi="PT Astra Serif"/>
          <w:b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 xml:space="preserve">Актуальными остаются вопросы повышения качества и доступности школьного питания, увеличения охвата </w:t>
      </w:r>
      <w:proofErr w:type="gramStart"/>
      <w:r>
        <w:rPr>
          <w:rFonts w:ascii="PT Astra Serif" w:hAnsi="PT Astra Serif"/>
          <w:color w:val="0D0D0D"/>
          <w:sz w:val="24"/>
          <w:szCs w:val="24"/>
        </w:rPr>
        <w:t>обучающихся</w:t>
      </w:r>
      <w:proofErr w:type="gramEnd"/>
      <w:r>
        <w:rPr>
          <w:rFonts w:ascii="PT Astra Serif" w:hAnsi="PT Astra Serif"/>
          <w:color w:val="0D0D0D"/>
          <w:sz w:val="24"/>
          <w:szCs w:val="24"/>
        </w:rPr>
        <w:t xml:space="preserve"> организованным горячим питанием. Для этого необходимо реализовать систему мероприятий по внедрению новых технологий приготовления пищи и форм обслуживания. </w:t>
      </w:r>
    </w:p>
    <w:p w:rsidR="00C60BA8" w:rsidRDefault="00C60BA8" w:rsidP="00C60BA8">
      <w:pPr>
        <w:spacing w:after="0" w:line="240" w:lineRule="auto"/>
        <w:ind w:firstLine="540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>В 2024-2025 годах процент охвата учащихся 1-11 классов всеми видами питания (горячее питание и буфетная продукция) составляет 100 %, из них горячим питанием 97%, в т</w:t>
      </w:r>
      <w:proofErr w:type="gramStart"/>
      <w:r>
        <w:rPr>
          <w:rFonts w:ascii="PT Astra Serif" w:hAnsi="PT Astra Serif"/>
          <w:color w:val="0D0D0D"/>
          <w:sz w:val="24"/>
          <w:szCs w:val="24"/>
        </w:rPr>
        <w:t>.ч</w:t>
      </w:r>
      <w:proofErr w:type="gramEnd"/>
      <w:r>
        <w:rPr>
          <w:rFonts w:ascii="PT Astra Serif" w:hAnsi="PT Astra Serif"/>
          <w:color w:val="0D0D0D"/>
          <w:sz w:val="24"/>
          <w:szCs w:val="24"/>
        </w:rPr>
        <w:t xml:space="preserve"> с 1-4 классы – 100%.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>Большое значение имеет создание безопасных условий в общеобразовательных учреждениях.</w:t>
      </w:r>
    </w:p>
    <w:p w:rsidR="00C60BA8" w:rsidRDefault="00C60BA8" w:rsidP="00C60BA8">
      <w:pPr>
        <w:spacing w:after="0" w:line="240" w:lineRule="auto"/>
        <w:ind w:firstLine="567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 xml:space="preserve">Важную миссию выполняет учреждение дополнительного образования </w:t>
      </w:r>
      <w:proofErr w:type="gramStart"/>
      <w:r>
        <w:rPr>
          <w:rFonts w:ascii="PT Astra Serif" w:hAnsi="PT Astra Serif"/>
          <w:color w:val="0D0D0D"/>
          <w:sz w:val="24"/>
          <w:szCs w:val="24"/>
        </w:rPr>
        <w:t>детей</w:t>
      </w:r>
      <w:proofErr w:type="gramEnd"/>
      <w:r>
        <w:rPr>
          <w:rFonts w:ascii="PT Astra Serif" w:hAnsi="PT Astra Serif"/>
          <w:color w:val="0D0D0D"/>
          <w:sz w:val="24"/>
          <w:szCs w:val="24"/>
        </w:rPr>
        <w:t xml:space="preserve"> обеспечивает условия для выявления и развития творческих способностей подрастающего поколения.</w:t>
      </w:r>
    </w:p>
    <w:p w:rsidR="00C60BA8" w:rsidRDefault="00C60BA8" w:rsidP="00C60BA8">
      <w:pPr>
        <w:spacing w:after="0" w:line="240" w:lineRule="auto"/>
        <w:ind w:firstLine="567"/>
        <w:jc w:val="both"/>
        <w:rPr>
          <w:rFonts w:ascii="PT Astra Serif" w:hAnsi="PT Astra Serif"/>
          <w:color w:val="0D0D0D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№1726-р, Федерального проекта «Успех каждого ребенка» национального проекта «Образование» государственной программы Российской Федерации «Развитие образования», утвержденной постановлением Правительства Российской Федерации от 26.12.2017 №1642, перечнем поручений Президента Российской Федерации по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итогам заседания Совета при Президенте Российской Федерации по реализации государственной политики в сфере защиты семьи и детей 1 июня 2021 г., в целях обеспечения равной доступности качественного дополнительного образования для детей реализуется система персонифицированного финансирования дополнительного образования, подразумевающая предоставление детям сертификатов дополнительного образования.</w:t>
      </w:r>
    </w:p>
    <w:p w:rsidR="00C60BA8" w:rsidRDefault="00C60BA8" w:rsidP="00C60BA8">
      <w:pPr>
        <w:spacing w:after="0" w:line="240" w:lineRule="auto"/>
        <w:ind w:firstLine="567"/>
        <w:jc w:val="both"/>
        <w:rPr>
          <w:rFonts w:ascii="PT Astra Serif" w:hAnsi="PT Astra Serif"/>
          <w:bCs/>
          <w:color w:val="0D0D0D"/>
          <w:sz w:val="24"/>
          <w:szCs w:val="24"/>
          <w:shd w:val="clear" w:color="auto" w:fill="FFFFFF"/>
        </w:rPr>
      </w:pPr>
      <w:r>
        <w:rPr>
          <w:rFonts w:ascii="PT Astra Serif" w:hAnsi="PT Astra Serif"/>
          <w:b/>
          <w:bCs/>
          <w:color w:val="0D0D0D"/>
          <w:sz w:val="24"/>
          <w:szCs w:val="24"/>
          <w:shd w:val="clear" w:color="auto" w:fill="FFFFFF"/>
        </w:rPr>
        <w:t>Численность обучающихся и воспитанников в учреждении дополнительного образования Аткарского муниципального района составляет 918 человек.</w:t>
      </w:r>
    </w:p>
    <w:p w:rsidR="00C60BA8" w:rsidRDefault="00C60BA8" w:rsidP="00C60BA8">
      <w:pPr>
        <w:spacing w:after="0" w:line="240" w:lineRule="auto"/>
        <w:ind w:firstLine="567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color w:val="0D0D0D"/>
          <w:sz w:val="24"/>
          <w:szCs w:val="24"/>
        </w:rPr>
        <w:t>В 2023 - 2024 году охват школьников различными формами дополнительного образования детей составил 95,8%.</w:t>
      </w:r>
    </w:p>
    <w:p w:rsidR="00C60BA8" w:rsidRDefault="00C60BA8" w:rsidP="00C60BA8">
      <w:pPr>
        <w:spacing w:after="0" w:line="240" w:lineRule="auto"/>
        <w:ind w:firstLine="567"/>
        <w:jc w:val="both"/>
        <w:rPr>
          <w:rFonts w:ascii="PT Astra Serif" w:hAnsi="PT Astra Serif"/>
          <w:color w:val="0D0D0D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Реализация права на образование, обеспечение равного доступа к образованию лиц с ограниченными возможностями здоровья и инвалидов является одним из значимых аспектов государственной политики в сфере образования.</w:t>
      </w:r>
    </w:p>
    <w:p w:rsidR="00C60BA8" w:rsidRDefault="00C60BA8" w:rsidP="00C60BA8">
      <w:pPr>
        <w:spacing w:after="0" w:line="240" w:lineRule="auto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рамках введения федерального государственного образовательного стандарта (далее - ФГОС) реализуются различные модели оптимизации сети общеобразовательных учреждений с учетом территориальных особенностей. Развивается модель общеобразовательного </w:t>
      </w:r>
      <w:r>
        <w:rPr>
          <w:rFonts w:ascii="PT Astra Serif" w:hAnsi="PT Astra Serif"/>
          <w:sz w:val="24"/>
          <w:szCs w:val="24"/>
        </w:rPr>
        <w:lastRenderedPageBreak/>
        <w:t>учреждения, основанная на интеграции основного и дошкольного образования. В общеобразовательных учреждениях реализуются программы профильного уровня, используются индивидуальные учебные планы, дополнительные занятия по запросам обучающихся и родителей, внедряются механизмы дистанционного обучения</w:t>
      </w:r>
    </w:p>
    <w:p w:rsidR="00C60BA8" w:rsidRDefault="00C60BA8" w:rsidP="00C60BA8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В рамках реализации федерального проекта «Современная школа» национального проекта «Образование» школы города и района принимают участие в создании и функционировании Центров «Точка роста» в общеобразовательных организациях, осуществляющих образовательную деятельность по образовательным программам начального общего, основного общего и (или) среднего общего образования, расположенных в сельской местности и малых городах и направленных на формирование современных компетенций и навыков у обучающихся.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  <w:proofErr w:type="gramStart"/>
      <w:r>
        <w:rPr>
          <w:rFonts w:ascii="PT Astra Serif" w:hAnsi="PT Astra Serif"/>
          <w:sz w:val="24"/>
          <w:szCs w:val="24"/>
        </w:rPr>
        <w:t>В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  <w:proofErr w:type="gramStart"/>
      <w:r>
        <w:rPr>
          <w:rFonts w:ascii="PT Astra Serif" w:hAnsi="PT Astra Serif"/>
          <w:sz w:val="24"/>
          <w:szCs w:val="24"/>
        </w:rPr>
        <w:t>Аткарском</w:t>
      </w:r>
      <w:proofErr w:type="gramEnd"/>
      <w:r>
        <w:rPr>
          <w:rFonts w:ascii="PT Astra Serif" w:hAnsi="PT Astra Serif"/>
          <w:sz w:val="24"/>
          <w:szCs w:val="24"/>
        </w:rPr>
        <w:t xml:space="preserve"> муниципальном районе с 2019 – 2023 годы функционируют 15 центров «Точка Роста» естественно – научной и технологической направленности и цифрового и гуманитарного профиля. В 2024 году в 4 школах открыты новые Центры «Точка Роста». </w:t>
      </w:r>
    </w:p>
    <w:p w:rsidR="00C60BA8" w:rsidRDefault="00C60BA8" w:rsidP="00C60BA8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Благодаря участию в федеральном проекте «Цифровая образовательная среда» с 2021 по 2024 год 8 образовательных организаций (7 общеобразовательных организаций и 2 филиала в сельской местности) были оснащены современном оборудованием: принтерами, сканерами и ноутбуками, проведен высокоскоростной интернет, а так же развитие единого образовательного пространства – информационной системы «Моя школа», которая направлена на оказание помощи педагогам, детям и родителям в образовательном процессе.</w:t>
      </w:r>
      <w:proofErr w:type="gramEnd"/>
    </w:p>
    <w:p w:rsidR="00C60BA8" w:rsidRDefault="00C60BA8" w:rsidP="00C60BA8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Несмотря на достигнутые в предыдущие годы позитивные результаты, сохраняется много проблем в сфере обеспечения полноценной жизнедеятельности детей, их занятости во внеурочное время, которые требуют решения на районном уровне. Необходимо создание условий для развития творческого и интеллектуального потенциала обучающихся и формирования у молодого поколения нравственности и гражданственности.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Вместе с тем в системе общего образования района существует целый ряд проблемных вопросов, требующих системных решений 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Остается нерешенным вопрос привлечения молодых специалистов в образовательные учреждения района. Образовательные учреждения района испытывают дефицит квалифицированных кадров, способных обеспечить качественное обучение: не хватает школьных психологов, логопедов, учителей предметников.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 xml:space="preserve">Школа начала реализацию рабочей программы воспитания. </w:t>
      </w:r>
      <w:proofErr w:type="gramStart"/>
      <w:r>
        <w:rPr>
          <w:rFonts w:ascii="PT Astra Serif" w:hAnsi="PT Astra Serif" w:cs="Times New Roman"/>
          <w:color w:val="000000"/>
          <w:sz w:val="24"/>
          <w:szCs w:val="24"/>
        </w:rPr>
        <w:t>Воспитательная работа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школы строится в соответствии с общей целью воспитания – личностным развитием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учащихся, основанном на базовых ценностях общества (таких как семья, труд, отечество,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природа, мир, знания, культура, здоровье, человек), и воспитательным идеалом.</w:t>
      </w:r>
      <w:proofErr w:type="gramEnd"/>
      <w:r>
        <w:rPr>
          <w:rFonts w:ascii="PT Astra Serif" w:hAnsi="PT Astra Serif" w:cs="Times New Roman"/>
          <w:color w:val="000000"/>
          <w:sz w:val="24"/>
          <w:szCs w:val="24"/>
        </w:rPr>
        <w:t xml:space="preserve"> 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В настоящее время в районе обеспечено стабильное функционирование системы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образования и созданы предпосылки для дальнейшего развития.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Система образования Аткарского муниципального района её в последние годы обеспечивала решение поставленных задач в соответствии с заданными показателями и имеющимися ресурсами с учетом стратегических ориентиров национальной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образовательной инициативы.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Отличительными особенностями региональной политики в сфере образования</w:t>
      </w:r>
      <w:r>
        <w:rPr>
          <w:rFonts w:ascii="PT Astra Serif" w:hAnsi="PT Astra Serif"/>
          <w:color w:val="000000"/>
          <w:sz w:val="24"/>
          <w:szCs w:val="24"/>
        </w:rPr>
        <w:br/>
      </w:r>
      <w:r>
        <w:rPr>
          <w:rFonts w:ascii="PT Astra Serif" w:hAnsi="PT Astra Serif" w:cs="Times New Roman"/>
          <w:color w:val="000000"/>
          <w:sz w:val="24"/>
          <w:szCs w:val="24"/>
        </w:rPr>
        <w:t>последних лет стало использование программно-целевых и проектных методов.</w:t>
      </w:r>
    </w:p>
    <w:p w:rsidR="00C60BA8" w:rsidRDefault="00C60BA8" w:rsidP="00C60BA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</w:rPr>
      </w:pPr>
      <w:r>
        <w:rPr>
          <w:rFonts w:ascii="PT Astra Serif" w:hAnsi="PT Astra Serif" w:cs="Times New Roman"/>
          <w:b/>
          <w:bCs/>
          <w:color w:val="000000"/>
          <w:sz w:val="24"/>
          <w:szCs w:val="24"/>
        </w:rPr>
        <w:t>Ключевые приоритеты развития образования: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Реализация Программы будет непосредственно направлена на достижение национальной цели развития Российской Федерации на период до 2030 года - "Вхождение Российской Федерации в число десяти ведущих стран мира по качеству общего образования"</w:t>
      </w:r>
      <w:proofErr w:type="gramStart"/>
      <w:r>
        <w:rPr>
          <w:rFonts w:ascii="PT Astra Serif" w:eastAsia="Times New Roman" w:hAnsi="PT Astra Serif" w:cs="Helvetica"/>
          <w:color w:val="1A1A1A"/>
          <w:sz w:val="24"/>
          <w:szCs w:val="24"/>
        </w:rPr>
        <w:t>.К</w:t>
      </w:r>
      <w:proofErr w:type="gramEnd"/>
      <w:r>
        <w:rPr>
          <w:rFonts w:ascii="PT Astra Serif" w:eastAsia="Times New Roman" w:hAnsi="PT Astra Serif" w:cs="Helvetica"/>
          <w:color w:val="1A1A1A"/>
          <w:sz w:val="24"/>
          <w:szCs w:val="24"/>
        </w:rPr>
        <w:t>роме того, при формировании целей и показателей Программы учитывались положения указа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положений Стратегии социально-экономического развития Саратовской области до 2030 года, утвержденной постановлением Правительства Саратовской области от 30 июня 2016 года N 321-П.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lastRenderedPageBreak/>
        <w:t>Высокое качество образования - важное условие самореализации личности, динамичного развития общества. Создание современной образовательной среды для всех участников образовательных отношений, внедрение новых образовательных технологий и обеспечение системы общего образования высококвалифицированными кадрами обеспечит вхождение Российской Федерации в число десяти ведущих стран мира по качеству общего образования.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Для достижения указанной цели определены приоритеты программы: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b/>
          <w:color w:val="1A1A1A"/>
          <w:sz w:val="24"/>
          <w:szCs w:val="24"/>
        </w:rPr>
        <w:t>цель 1</w:t>
      </w:r>
      <w:r>
        <w:rPr>
          <w:rFonts w:ascii="PT Astra Serif" w:eastAsia="Times New Roman" w:hAnsi="PT Astra Serif" w:cs="Helvetica"/>
          <w:color w:val="1A1A1A"/>
          <w:sz w:val="24"/>
          <w:szCs w:val="24"/>
        </w:rPr>
        <w:t xml:space="preserve"> - 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детьми;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b/>
          <w:color w:val="1A1A1A"/>
          <w:sz w:val="24"/>
          <w:szCs w:val="24"/>
        </w:rPr>
        <w:t>цель 2</w:t>
      </w:r>
      <w:r>
        <w:rPr>
          <w:rFonts w:ascii="PT Astra Serif" w:eastAsia="Times New Roman" w:hAnsi="PT Astra Serif" w:cs="Helvetica"/>
          <w:color w:val="1A1A1A"/>
          <w:sz w:val="24"/>
          <w:szCs w:val="24"/>
        </w:rPr>
        <w:t xml:space="preserve"> -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b/>
          <w:color w:val="1A1A1A"/>
          <w:sz w:val="24"/>
          <w:szCs w:val="24"/>
        </w:rPr>
        <w:t>цель 3</w:t>
      </w:r>
      <w:r>
        <w:rPr>
          <w:rFonts w:ascii="PT Astra Serif" w:eastAsia="Times New Roman" w:hAnsi="PT Astra Serif" w:cs="Helvetica"/>
          <w:color w:val="1A1A1A"/>
          <w:sz w:val="24"/>
          <w:szCs w:val="24"/>
        </w:rPr>
        <w:t xml:space="preserve"> - развитие системы кадрового обеспечения сферы образования, позволяющей каждому педагогу повысить уровень профессионального мастерства на протяжении всей профессиональной деятельности;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b/>
          <w:color w:val="1A1A1A"/>
          <w:sz w:val="24"/>
          <w:szCs w:val="24"/>
        </w:rPr>
        <w:t>цель 4</w:t>
      </w:r>
      <w:r>
        <w:rPr>
          <w:rFonts w:ascii="PT Astra Serif" w:eastAsia="Times New Roman" w:hAnsi="PT Astra Serif" w:cs="Helvetica"/>
          <w:color w:val="1A1A1A"/>
          <w:sz w:val="24"/>
          <w:szCs w:val="24"/>
        </w:rPr>
        <w:t>- обеспеченность квалифицированными кадрами отрасли беспилотной авиации.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(</w:t>
      </w:r>
      <w:proofErr w:type="gramStart"/>
      <w:r>
        <w:rPr>
          <w:rFonts w:ascii="PT Astra Serif" w:eastAsia="Times New Roman" w:hAnsi="PT Astra Serif" w:cs="Helvetica"/>
          <w:color w:val="1A1A1A"/>
          <w:sz w:val="24"/>
          <w:szCs w:val="24"/>
        </w:rPr>
        <w:t>введен</w:t>
      </w:r>
      <w:proofErr w:type="gramEnd"/>
      <w:r>
        <w:rPr>
          <w:rFonts w:ascii="PT Astra Serif" w:eastAsia="Times New Roman" w:hAnsi="PT Astra Serif" w:cs="Helvetica"/>
          <w:color w:val="1A1A1A"/>
          <w:sz w:val="24"/>
          <w:szCs w:val="24"/>
        </w:rPr>
        <w:t xml:space="preserve"> постановлением Правительства Саратовской области от 05.03.2024 N 159-П)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В рамках обеспечения достижения поставленных целей предусматривается решение основных задач: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обеспечение возможности детей в возрасте от полутора до трех лет получать дошкольное образование;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создание и работа системы выявления, поддержки и развития способностей и талантов детей и молодежи;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обеспечение возможности детям получать качественное общее образование в условиях, отвечающих современными требованиями, независимо от места проживания ребенка;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обеспечение возможности профессионального развития и обучения на протяжении всей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профессиональной деятельности для педагогических работников;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обеспечение реализации цифровой трансформации системы образования;</w:t>
      </w:r>
    </w:p>
    <w:p w:rsidR="00C60BA8" w:rsidRDefault="00C60BA8" w:rsidP="00C60BA8">
      <w:pPr>
        <w:shd w:val="clear" w:color="auto" w:fill="FFFFFF"/>
        <w:spacing w:after="0" w:line="240" w:lineRule="auto"/>
        <w:jc w:val="both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создание и внедрение в общеобразовательных организациях цифровой образовательной среды;</w:t>
      </w:r>
    </w:p>
    <w:p w:rsidR="00C60BA8" w:rsidRDefault="00C60BA8" w:rsidP="00C60BA8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Целевые показатели</w:t>
      </w:r>
    </w:p>
    <w:p w:rsidR="00C60BA8" w:rsidRDefault="00C60BA8" w:rsidP="00C60BA8">
      <w:pPr>
        <w:spacing w:after="0" w:line="240" w:lineRule="auto"/>
        <w:ind w:left="142" w:firstLine="56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Целевые показатели муниципальной программы указаны в приложении № 2 к муниципальной программе.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4"/>
          <w:szCs w:val="24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D0D0D"/>
          <w:spacing w:val="2"/>
          <w:sz w:val="24"/>
          <w:szCs w:val="24"/>
        </w:rPr>
      </w:pPr>
      <w:r>
        <w:rPr>
          <w:rFonts w:ascii="PT Astra Serif" w:hAnsi="PT Astra Serif"/>
          <w:b/>
          <w:color w:val="0D0D0D"/>
          <w:spacing w:val="2"/>
          <w:sz w:val="24"/>
          <w:szCs w:val="24"/>
        </w:rPr>
        <w:t>Прогноз конечных результатов муниципальной программы, сроки и этапы реализации муниципальной программы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D0D0D"/>
          <w:spacing w:val="2"/>
          <w:sz w:val="24"/>
          <w:szCs w:val="24"/>
          <w:shd w:val="clear" w:color="auto" w:fill="FFFFFF"/>
        </w:rPr>
      </w:pPr>
      <w:r>
        <w:rPr>
          <w:rFonts w:ascii="PT Astra Serif" w:hAnsi="PT Astra Serif"/>
          <w:color w:val="0D0D0D"/>
          <w:spacing w:val="2"/>
          <w:sz w:val="24"/>
          <w:szCs w:val="24"/>
          <w:shd w:val="clear" w:color="auto" w:fill="FFFFFF"/>
        </w:rPr>
        <w:t>Конечными результатами по итогам реализации муниципальной программы запланировано: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 xml:space="preserve">- создание условий для присмотра и ухода за детьми раннего возраста от 1,5 до 3 лет </w:t>
      </w:r>
      <w:proofErr w:type="gramStart"/>
      <w:r>
        <w:rPr>
          <w:rFonts w:ascii="PT Astra Serif" w:eastAsia="Times New Roman" w:hAnsi="PT Astra Serif" w:cs="Helvetica"/>
          <w:color w:val="1A1A1A"/>
          <w:sz w:val="24"/>
          <w:szCs w:val="24"/>
        </w:rPr>
        <w:t>по</w:t>
      </w:r>
      <w:proofErr w:type="gramEnd"/>
      <w:r>
        <w:rPr>
          <w:rFonts w:ascii="PT Astra Serif" w:eastAsia="Times New Roman" w:hAnsi="PT Astra Serif" w:cs="Helvetica"/>
          <w:color w:val="1A1A1A"/>
          <w:sz w:val="24"/>
          <w:szCs w:val="24"/>
        </w:rPr>
        <w:t xml:space="preserve"> </w:t>
      </w:r>
      <w:proofErr w:type="gramStart"/>
      <w:r>
        <w:rPr>
          <w:rFonts w:ascii="PT Astra Serif" w:eastAsia="Times New Roman" w:hAnsi="PT Astra Serif" w:cs="Helvetica"/>
          <w:color w:val="1A1A1A"/>
          <w:sz w:val="24"/>
          <w:szCs w:val="24"/>
        </w:rPr>
        <w:t>средством</w:t>
      </w:r>
      <w:proofErr w:type="gramEnd"/>
      <w:r>
        <w:rPr>
          <w:rFonts w:ascii="PT Astra Serif" w:eastAsia="Times New Roman" w:hAnsi="PT Astra Serif" w:cs="Helvetica"/>
          <w:color w:val="1A1A1A"/>
          <w:sz w:val="24"/>
          <w:szCs w:val="24"/>
        </w:rPr>
        <w:t xml:space="preserve"> совершенствования содержания и технологий;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изменение структуры и содержания образовательного процесса, через внедрение современных, в том числе цифровых технологий, методик в условиях введения федеральных государственных образовательных стандартов;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кадровое обеспечение системы общего образования, включая цифровизацию процессов, обеспечивающих профессиональное развитие педагогических работников на протяжении всей профессиональной деятельности, а также развитие системы поддержки и стимулирования педагогических работников;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создание условий для самовыражения обучающихся, развития и реализации их творческих, интеллектуальных и иных способностей, через интеграцию основного и дополнительного образования,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патриотического и духовно-нравственного воспитания;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поощрение учителей, педагогов дополнительного образования, наставников одаренных детей за достигнутые их воспитанниками и обучающимися результаты на всероссийском и международном уровнях;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t>- развитие образовательных программ и информационных кампаний по повышению финансовой грамотности населения области;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eastAsia="Times New Roman" w:hAnsi="PT Astra Serif" w:cs="Helvetica"/>
          <w:color w:val="1A1A1A"/>
          <w:sz w:val="24"/>
          <w:szCs w:val="24"/>
        </w:rPr>
        <w:lastRenderedPageBreak/>
        <w:t xml:space="preserve">- развитие информационно-технологической среды в образовательном учреждении, внедрение нового поколения учебных материалов (включая учебники), образовательных электронных </w:t>
      </w:r>
      <w:proofErr w:type="spellStart"/>
      <w:r>
        <w:rPr>
          <w:rFonts w:ascii="PT Astra Serif" w:eastAsia="Times New Roman" w:hAnsi="PT Astra Serif" w:cs="Helvetica"/>
          <w:color w:val="1A1A1A"/>
          <w:sz w:val="24"/>
          <w:szCs w:val="24"/>
        </w:rPr>
        <w:t>интернет-ресурсов</w:t>
      </w:r>
      <w:proofErr w:type="spellEnd"/>
      <w:r>
        <w:rPr>
          <w:rFonts w:ascii="PT Astra Serif" w:eastAsia="Times New Roman" w:hAnsi="PT Astra Serif" w:cs="Helvetica"/>
          <w:color w:val="1A1A1A"/>
          <w:sz w:val="24"/>
          <w:szCs w:val="24"/>
        </w:rPr>
        <w:t>, современных электронных систем управления школой.</w:t>
      </w:r>
    </w:p>
    <w:p w:rsidR="00C60BA8" w:rsidRDefault="00C60BA8" w:rsidP="00C60BA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Helvetica"/>
          <w:color w:val="1A1A1A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повышение привлекательности педагогической профессии, привлечение молодых специалистов для работы в учреждениях образования.</w:t>
      </w:r>
    </w:p>
    <w:p w:rsidR="00C60BA8" w:rsidRDefault="00C60BA8" w:rsidP="00C60BA8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 целевое расходование бюджетных средств, выделенных на реализацию программы в полном объеме.</w:t>
      </w:r>
    </w:p>
    <w:p w:rsidR="00C60BA8" w:rsidRDefault="00C60BA8" w:rsidP="00C60BA8">
      <w:pPr>
        <w:pStyle w:val="aa"/>
        <w:jc w:val="center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Перечень основных мероприятий</w:t>
      </w:r>
    </w:p>
    <w:p w:rsidR="00C60BA8" w:rsidRDefault="00C60BA8" w:rsidP="00C60BA8">
      <w:pPr>
        <w:pStyle w:val="aa"/>
        <w:spacing w:after="240"/>
        <w:ind w:firstLine="708"/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>Перечень основных мероприятий программы изложен в приложении № 3 к муниципальной программе.</w:t>
      </w:r>
    </w:p>
    <w:p w:rsidR="00C60BA8" w:rsidRDefault="00C60BA8" w:rsidP="00C60BA8">
      <w:pPr>
        <w:pStyle w:val="aa"/>
        <w:ind w:left="720"/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Финансовое обеспечение реализации муниципальной программы</w:t>
      </w:r>
    </w:p>
    <w:p w:rsidR="00C60BA8" w:rsidRDefault="00C60BA8" w:rsidP="00C60BA8">
      <w:pPr>
        <w:pStyle w:val="aa"/>
        <w:spacing w:after="240"/>
        <w:ind w:firstLine="708"/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>Сведения об объёмах и источниках финансового обеспечения муниципальной программы указаны в приложении № 4 к муниципальной программе.</w:t>
      </w:r>
    </w:p>
    <w:p w:rsidR="00C60BA8" w:rsidRDefault="00C60BA8" w:rsidP="00C60BA8">
      <w:pPr>
        <w:suppressAutoHyphens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Анализ рисков реализации муниципальной программы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основным рискам реализации программы относятся: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финансово-экономические риски</w:t>
      </w:r>
      <w:r>
        <w:rPr>
          <w:rFonts w:ascii="PT Astra Serif" w:hAnsi="PT Astra Serif"/>
          <w:sz w:val="24"/>
          <w:szCs w:val="24"/>
        </w:rPr>
        <w:t xml:space="preserve"> - недофинансирование мероприятий программы, в том числе из местного и регионального бюджета. Финансово-экономические риски связаны с возможным недофинансированием ряда мероприятий, в которых предполагается софинансирование деятельности по достижению целей программы. Минимизация этих рисков возможна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софинансирования;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организационные и управленческие риски</w:t>
      </w:r>
      <w:r>
        <w:rPr>
          <w:rFonts w:ascii="PT Astra Serif" w:hAnsi="PT Astra Serif"/>
          <w:sz w:val="24"/>
          <w:szCs w:val="24"/>
        </w:rPr>
        <w:t xml:space="preserve"> - недостаточная проработка вопросов, решаемых в рамках программы, отставание от сроков реализации мероприятий. Ошибочная организационная схема может приводить к неэффективному управлению процессом реализации программы, несогласованности действий основного исполнителя и участников программы. Устранение риска возможно за счет обеспечения постоянного и оперативного мониторинга (в том числе социологического) реализации программы и ее подпрограмм, а также за счет корректировки программы на основе анализа данных мониторинга. Важным средством снижения риска является проведение аттестации и переподготовка управленческих кадров системы образования, а также опережающая разработка инструментов мониторинга до начала реализации программы;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социальные риски</w:t>
      </w:r>
      <w:r>
        <w:rPr>
          <w:rFonts w:ascii="PT Astra Serif" w:hAnsi="PT Astra Serif"/>
          <w:sz w:val="24"/>
          <w:szCs w:val="24"/>
        </w:rPr>
        <w:t xml:space="preserve"> могут возникнуть в связи с недостаточным освещением в средствах массовой информации целей, задач и планируемых в рамках программы результатов, с ошибками в реализации мероприятий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программы. Важно также демонстрировать достижения реализации программы.</w:t>
      </w:r>
    </w:p>
    <w:p w:rsidR="00C60BA8" w:rsidRDefault="00C60BA8" w:rsidP="00C60BA8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связи со значительным разнообразием природы рисков, объектов рисков, их специфики, характерной для сферы образования района, комплексностью целей программы количественная оценка факторов рисков невозможна</w:t>
      </w:r>
    </w:p>
    <w:p w:rsidR="00C60BA8" w:rsidRDefault="00C60BA8" w:rsidP="00C60BA8">
      <w:pPr>
        <w:spacing w:after="0" w:line="240" w:lineRule="auto"/>
        <w:rPr>
          <w:rFonts w:ascii="PT Astra Serif" w:hAnsi="PT Astra Serif"/>
          <w:sz w:val="24"/>
          <w:szCs w:val="24"/>
        </w:rPr>
        <w:sectPr w:rsidR="00C60BA8">
          <w:pgSz w:w="11906" w:h="16838"/>
          <w:pgMar w:top="426" w:right="851" w:bottom="567" w:left="1134" w:header="709" w:footer="709" w:gutter="0"/>
          <w:cols w:space="720"/>
        </w:sectPr>
      </w:pPr>
    </w:p>
    <w:tbl>
      <w:tblPr>
        <w:tblW w:w="15195" w:type="dxa"/>
        <w:tblInd w:w="216" w:type="dxa"/>
        <w:tblLayout w:type="fixed"/>
        <w:tblLook w:val="04A0"/>
      </w:tblPr>
      <w:tblGrid>
        <w:gridCol w:w="10094"/>
        <w:gridCol w:w="5101"/>
      </w:tblGrid>
      <w:tr w:rsidR="00C60BA8" w:rsidTr="00085412">
        <w:trPr>
          <w:trHeight w:val="1"/>
        </w:trPr>
        <w:tc>
          <w:tcPr>
            <w:tcW w:w="10094" w:type="dxa"/>
            <w:shd w:val="clear" w:color="auto" w:fill="FFFFFF"/>
          </w:tcPr>
          <w:p w:rsidR="00C60BA8" w:rsidRDefault="00C60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</w:rPr>
            </w:pPr>
          </w:p>
        </w:tc>
        <w:tc>
          <w:tcPr>
            <w:tcW w:w="5101" w:type="dxa"/>
            <w:shd w:val="clear" w:color="auto" w:fill="FFFFFF"/>
            <w:hideMark/>
          </w:tcPr>
          <w:p w:rsidR="00C60BA8" w:rsidRDefault="00C60BA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  <w:r>
              <w:rPr>
                <w:rFonts w:ascii="PT Astra Serif" w:hAnsi="PT Astra Serif" w:cs="Times New Roman CYR"/>
                <w:b/>
                <w:bCs/>
              </w:rPr>
              <w:t>Приложение № 2 к Порядку</w:t>
            </w:r>
            <w:r>
              <w:rPr>
                <w:rFonts w:ascii="PT Astra Serif" w:hAnsi="PT Astra Serif"/>
                <w:b/>
              </w:rPr>
              <w:t xml:space="preserve"> разработки, реализации, мониторинга и оценки эффективности муниципальных программ </w:t>
            </w:r>
          </w:p>
        </w:tc>
      </w:tr>
    </w:tbl>
    <w:p w:rsidR="00C60BA8" w:rsidRDefault="00C60BA8" w:rsidP="00C60BA8">
      <w:pPr>
        <w:pStyle w:val="ConsPlusNonformat"/>
        <w:widowControl/>
        <w:pBdr>
          <w:bottom w:val="single" w:sz="12" w:space="3" w:color="auto"/>
        </w:pBdr>
        <w:rPr>
          <w:rFonts w:ascii="PT Astra Serif" w:eastAsia="Calibri" w:hAnsi="PT Astra Serif" w:cs="Times New Roman"/>
          <w:b/>
          <w:sz w:val="22"/>
          <w:szCs w:val="22"/>
          <w:lang w:eastAsia="en-US"/>
        </w:rPr>
      </w:pPr>
    </w:p>
    <w:p w:rsidR="00C60BA8" w:rsidRDefault="00C60BA8" w:rsidP="00C60BA8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2"/>
          <w:szCs w:val="22"/>
          <w:lang w:eastAsia="en-US"/>
        </w:rPr>
      </w:pPr>
      <w:r>
        <w:rPr>
          <w:rFonts w:ascii="PT Astra Serif" w:eastAsia="Calibri" w:hAnsi="PT Astra Serif" w:cs="Times New Roman"/>
          <w:b/>
          <w:sz w:val="22"/>
          <w:szCs w:val="22"/>
          <w:lang w:eastAsia="en-US"/>
        </w:rPr>
        <w:t xml:space="preserve">«Сведения </w:t>
      </w:r>
    </w:p>
    <w:p w:rsidR="00C60BA8" w:rsidRDefault="00C60BA8" w:rsidP="00C60BA8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2"/>
          <w:szCs w:val="22"/>
          <w:lang w:eastAsia="en-US"/>
        </w:rPr>
      </w:pPr>
      <w:r>
        <w:rPr>
          <w:rFonts w:ascii="PT Astra Serif" w:eastAsia="Calibri" w:hAnsi="PT Astra Serif" w:cs="Times New Roman"/>
          <w:b/>
          <w:sz w:val="22"/>
          <w:szCs w:val="22"/>
          <w:lang w:eastAsia="en-US"/>
        </w:rPr>
        <w:t>о целевых показателях (индикаторах) муниципальной программы»</w:t>
      </w:r>
    </w:p>
    <w:p w:rsidR="00C60BA8" w:rsidRDefault="00C60BA8" w:rsidP="00C60BA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«Развитие образования Аткарского муниципального района»</w:t>
      </w:r>
    </w:p>
    <w:p w:rsidR="00C60BA8" w:rsidRDefault="00C60BA8" w:rsidP="00C60BA8">
      <w:pPr>
        <w:pStyle w:val="ConsPlusNonformat"/>
        <w:widowControl/>
        <w:jc w:val="center"/>
        <w:rPr>
          <w:rFonts w:ascii="PT Astra Serif" w:eastAsia="Calibri" w:hAnsi="PT Astra Serif" w:cs="Times New Roman"/>
          <w:sz w:val="22"/>
          <w:szCs w:val="22"/>
          <w:lang w:eastAsia="en-US"/>
        </w:rPr>
      </w:pPr>
      <w:proofErr w:type="gramStart"/>
      <w:r>
        <w:rPr>
          <w:rFonts w:ascii="PT Astra Serif" w:eastAsia="Calibri" w:hAnsi="PT Astra Serif" w:cs="Times New Roman"/>
          <w:sz w:val="22"/>
          <w:szCs w:val="22"/>
          <w:lang w:eastAsia="en-US"/>
        </w:rPr>
        <w:t>(наименование муниципальной программ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142"/>
        <w:gridCol w:w="1966"/>
        <w:gridCol w:w="18"/>
        <w:gridCol w:w="1112"/>
        <w:gridCol w:w="22"/>
        <w:gridCol w:w="1112"/>
        <w:gridCol w:w="51"/>
        <w:gridCol w:w="7"/>
        <w:gridCol w:w="18"/>
        <w:gridCol w:w="735"/>
        <w:gridCol w:w="35"/>
        <w:gridCol w:w="805"/>
        <w:gridCol w:w="35"/>
        <w:gridCol w:w="8"/>
        <w:gridCol w:w="849"/>
        <w:gridCol w:w="23"/>
        <w:gridCol w:w="832"/>
        <w:gridCol w:w="1680"/>
        <w:gridCol w:w="16"/>
        <w:gridCol w:w="1845"/>
        <w:gridCol w:w="1560"/>
        <w:gridCol w:w="45"/>
        <w:gridCol w:w="1657"/>
      </w:tblGrid>
      <w:tr w:rsidR="00C60BA8" w:rsidTr="00C60BA8"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N</w:t>
            </w:r>
            <w:r>
              <w:rPr>
                <w:rFonts w:ascii="PT Astra Serif" w:hAnsi="PT Astra Serif"/>
                <w:sz w:val="22"/>
                <w:szCs w:val="22"/>
              </w:rPr>
              <w:br/>
            </w: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цели/показателя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Единица измерения</w:t>
            </w:r>
          </w:p>
        </w:tc>
        <w:tc>
          <w:tcPr>
            <w:tcW w:w="45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Значение показателей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Ответственный</w:t>
            </w:r>
          </w:p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 достижение показателя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r:id="rId6" w:anchor="sub_901" w:history="1">
              <w:r>
                <w:rPr>
                  <w:rStyle w:val="af0"/>
                  <w:rFonts w:ascii="PT Astra Serif" w:eastAsiaTheme="majorEastAsia" w:hAnsi="PT Astra Serif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Документ,</w:t>
            </w:r>
          </w:p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 соответствии</w:t>
            </w:r>
          </w:p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с </w:t>
            </w:r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которым</w:t>
            </w:r>
            <w:proofErr w:type="gramEnd"/>
            <w:r>
              <w:rPr>
                <w:rFonts w:ascii="PT Astra Serif" w:hAnsi="PT Astra Serif"/>
                <w:sz w:val="22"/>
                <w:szCs w:val="22"/>
              </w:rPr>
              <w:t xml:space="preserve"> предусмотрено включение данного показателя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r:id="rId7" w:anchor="sub_902" w:history="1">
              <w:r>
                <w:rPr>
                  <w:rStyle w:val="af0"/>
                  <w:rFonts w:ascii="PT Astra Serif" w:eastAsiaTheme="majorEastAsia" w:hAnsi="PT Astra Serif"/>
                  <w:sz w:val="22"/>
                  <w:szCs w:val="22"/>
                  <w:vertAlign w:val="superscript"/>
                </w:rPr>
                <w:t>**</w:t>
              </w:r>
            </w:hyperlink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Связь</w:t>
            </w:r>
          </w:p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 показателями национальных целей государственной программы (маркировка)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r:id="rId8" w:anchor="sub_903" w:history="1">
              <w:r>
                <w:rPr>
                  <w:rStyle w:val="af0"/>
                  <w:rFonts w:ascii="PT Astra Serif" w:eastAsiaTheme="majorEastAsia" w:hAnsi="PT Astra Serif"/>
                  <w:sz w:val="22"/>
                  <w:szCs w:val="22"/>
                  <w:vertAlign w:val="superscript"/>
                </w:rPr>
                <w:t>***</w:t>
              </w:r>
            </w:hyperlink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Информационная</w:t>
            </w:r>
          </w:p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система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r:id="rId9" w:anchor="sub_904" w:history="1">
              <w:r>
                <w:rPr>
                  <w:rStyle w:val="af0"/>
                  <w:rFonts w:ascii="PT Astra Serif" w:eastAsiaTheme="majorEastAsia" w:hAnsi="PT Astra Serif"/>
                  <w:sz w:val="22"/>
                  <w:szCs w:val="22"/>
                  <w:vertAlign w:val="superscript"/>
                </w:rPr>
                <w:t>****</w:t>
              </w:r>
            </w:hyperlink>
          </w:p>
        </w:tc>
      </w:tr>
      <w:tr w:rsidR="00C60BA8" w:rsidTr="00C60BA8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базовое значение</w:t>
            </w:r>
          </w:p>
        </w:tc>
        <w:tc>
          <w:tcPr>
            <w:tcW w:w="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2028</w:t>
            </w:r>
          </w:p>
        </w:tc>
        <w:tc>
          <w:tcPr>
            <w:tcW w:w="3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33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</w:tr>
      <w:tr w:rsidR="00C60BA8" w:rsidTr="00C60BA8">
        <w:tc>
          <w:tcPr>
            <w:tcW w:w="152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Цель муниципальной программы: "Формирование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обучающихся"</w:t>
            </w:r>
          </w:p>
        </w:tc>
      </w:tr>
      <w:tr w:rsidR="00C60BA8" w:rsidTr="00C60BA8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Удельный вес обучающихся в общеобразовательных организациях, которые обучаются в соответствии с требованиями федеральных государственных образовательных стандартов, от общего </w:t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>количества обучающихся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Управление образования, образовательные учреждения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A47F21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hyperlink r:id="rId10" w:history="1">
              <w:r w:rsidR="00C60BA8">
                <w:rPr>
                  <w:rStyle w:val="af0"/>
                  <w:rFonts w:ascii="PT Astra Serif" w:eastAsiaTheme="majorEastAsia" w:hAnsi="PT Astra Serif"/>
                  <w:sz w:val="22"/>
                  <w:szCs w:val="22"/>
                </w:rPr>
                <w:t>Указ</w:t>
              </w:r>
            </w:hyperlink>
            <w:r w:rsidR="00C60BA8">
              <w:rPr>
                <w:rFonts w:ascii="PT Astra Serif" w:hAnsi="PT Astra Serif"/>
                <w:sz w:val="22"/>
                <w:szCs w:val="22"/>
              </w:rPr>
              <w:t xml:space="preserve"> Президента Российской Федерации от 21 июля 2020 года N 474 "О национальных целях развития Российской Федерации на период до 2030 года"</w:t>
            </w:r>
            <w:proofErr w:type="gramStart"/>
            <w:r w:rsidR="00C60BA8">
              <w:rPr>
                <w:rFonts w:ascii="PT Astra Serif" w:hAnsi="PT Astra Serif"/>
                <w:sz w:val="22"/>
                <w:szCs w:val="22"/>
              </w:rPr>
              <w:t xml:space="preserve"> ,</w:t>
            </w:r>
            <w:proofErr w:type="gramEnd"/>
            <w:r w:rsidR="00C60BA8">
              <w:rPr>
                <w:rFonts w:ascii="PT Astra Serif" w:hAnsi="PT Astra Serif"/>
                <w:sz w:val="22"/>
                <w:szCs w:val="22"/>
              </w:rPr>
              <w:t xml:space="preserve"> государственная программа развития </w:t>
            </w:r>
            <w:r w:rsidR="00C60BA8">
              <w:rPr>
                <w:rFonts w:ascii="PT Astra Serif" w:hAnsi="PT Astra Serif"/>
                <w:sz w:val="22"/>
                <w:szCs w:val="22"/>
              </w:rPr>
              <w:lastRenderedPageBreak/>
              <w:t>образования Саратовской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 xml:space="preserve">НЦ "Возможности для самореализации и развития талантов", показатель "Вхождение Российской Федерации в число десяти ведущих стран мира по качеству </w:t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>общего образования"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59,2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78,4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78,7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78,7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79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Управление образования, образовательные учреждения Аткарского муниципального района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A47F21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hyperlink r:id="rId11" w:history="1">
              <w:r w:rsidR="00C60BA8">
                <w:rPr>
                  <w:rStyle w:val="af0"/>
                  <w:rFonts w:ascii="PT Astra Serif" w:eastAsiaTheme="majorEastAsia" w:hAnsi="PT Astra Serif"/>
                  <w:sz w:val="22"/>
                  <w:szCs w:val="22"/>
                </w:rPr>
                <w:t>Указ</w:t>
              </w:r>
            </w:hyperlink>
            <w:r w:rsidR="00C60BA8">
              <w:rPr>
                <w:rFonts w:ascii="PT Astra Serif" w:hAnsi="PT Astra Serif"/>
                <w:sz w:val="22"/>
                <w:szCs w:val="22"/>
              </w:rPr>
              <w:t xml:space="preserve"> Президента Российской Федерации от 21 июля 2020 года N 474 "О национальных целях развития Российской Федерации на период до 2030 года"</w:t>
            </w:r>
            <w:proofErr w:type="gramStart"/>
            <w:r w:rsidR="00C60BA8">
              <w:rPr>
                <w:rFonts w:ascii="PT Astra Serif" w:hAnsi="PT Astra Serif"/>
                <w:sz w:val="22"/>
                <w:szCs w:val="22"/>
              </w:rPr>
              <w:t xml:space="preserve"> ,</w:t>
            </w:r>
            <w:proofErr w:type="gramEnd"/>
            <w:r w:rsidR="00C60BA8">
              <w:rPr>
                <w:rFonts w:ascii="PT Astra Serif" w:hAnsi="PT Astra Serif"/>
                <w:sz w:val="22"/>
                <w:szCs w:val="22"/>
              </w:rPr>
              <w:t xml:space="preserve"> государственная программа развития образования Саратовской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НЦ "Возможности для самореализации и развития талантов", показатель "Формирование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</w:t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>всех обучающихся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Количество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Управление образования, образовательные учреждения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Паспорт федерального </w:t>
            </w:r>
            <w:hyperlink r:id="rId12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 w:history="1">
              <w:r>
                <w:rPr>
                  <w:rStyle w:val="af3"/>
                  <w:rFonts w:ascii="PT Astra Serif" w:hAnsi="PT Astra Serif"/>
                  <w:sz w:val="22"/>
                  <w:szCs w:val="22"/>
                  <w:u w:val="none"/>
                </w:rPr>
                <w:t>проекта</w:t>
              </w:r>
            </w:hyperlink>
            <w:r>
              <w:rPr>
                <w:rFonts w:ascii="PT Astra Serif" w:hAnsi="PT Astra Serif"/>
                <w:sz w:val="22"/>
                <w:szCs w:val="22"/>
              </w:rPr>
              <w:t>"Цифровая образовательная среда" национального проекта "Образование"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НЦ "Возможности для самореализации и развития талантов", показатель "Формирование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</w:t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>обучающихся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152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lastRenderedPageBreak/>
              <w:t>- Цель муниципальной программы: «Количество образовательных учреждений, в которых проведен капитальный и текущий ремонт зданий, помещений и инженерных коммуникаций</w:t>
            </w:r>
          </w:p>
        </w:tc>
      </w:tr>
      <w:tr w:rsidR="00C60BA8" w:rsidTr="00C60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Проведение мероприятий по капитальному и текущему ремонту образовательных организаций и их оснащению средствами обучения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Управление образования, образовательные учреждения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0BA8" w:rsidRDefault="00C60BA8">
            <w:pPr>
              <w:pStyle w:val="ConsPlusNormal0"/>
              <w:spacing w:line="276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Региональный проект "Развитие инфраструктуры образовательных организаций Саратовской области"</w:t>
            </w:r>
          </w:p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152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- Цель муниципальной программы: «Обеспечение персонифицированного финансирования дополнительного образования детей</w:t>
            </w:r>
          </w:p>
        </w:tc>
      </w:tr>
      <w:tr w:rsidR="00C60BA8" w:rsidTr="00C60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Показатель характеризует долю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  <w:p w:rsidR="00C60BA8" w:rsidRDefault="00C60BA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процент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59,2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78,4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78,7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78,7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79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Управление образования, образовательные учреждения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A47F21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hyperlink r:id="rId13" w:tooltip="Указ Президента РФ от 21.07.2020 N 474 &quot;О национальных целях развития Российской Федерации на период до 2030 года&quot; ------------ Утратил силу или отменен {КонсультантПлюс}" w:history="1">
              <w:r w:rsidR="00C60BA8">
                <w:rPr>
                  <w:rStyle w:val="af3"/>
                  <w:rFonts w:ascii="PT Astra Serif" w:hAnsi="PT Astra Serif"/>
                  <w:sz w:val="22"/>
                  <w:szCs w:val="22"/>
                  <w:u w:val="none"/>
                </w:rPr>
                <w:t>Указ</w:t>
              </w:r>
            </w:hyperlink>
            <w:r w:rsidR="00C60BA8">
              <w:rPr>
                <w:rFonts w:ascii="PT Astra Serif" w:hAnsi="PT Astra Serif"/>
                <w:sz w:val="22"/>
                <w:szCs w:val="22"/>
              </w:rPr>
              <w:t xml:space="preserve"> Президента Российской Федерации от 21 июля 2020 года N 474 "О национальных целях развития Российской Федерации на период до 2030 года"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Данные информационной системы "Портал персонифицированного дополнительного образования детей" (АИС "ПФДО" - региональный навигатор дополнительного образования детей</w:t>
            </w:r>
            <w:proofErr w:type="gramEnd"/>
          </w:p>
        </w:tc>
      </w:tr>
      <w:tr w:rsidR="00C60BA8" w:rsidTr="00C60BA8">
        <w:tc>
          <w:tcPr>
            <w:tcW w:w="152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 xml:space="preserve">- Цель муниципальной программы: </w:t>
            </w:r>
            <w:r>
              <w:rPr>
                <w:rFonts w:ascii="PT Astra Serif" w:hAnsi="PT Astra Serif" w:cs="Times New Roman"/>
                <w:b/>
                <w:color w:val="0D0D0D"/>
                <w:sz w:val="22"/>
                <w:szCs w:val="22"/>
              </w:rPr>
              <w:t>Охват учащихся общеобразовательных учреждений, получающих горячее питание</w:t>
            </w:r>
          </w:p>
        </w:tc>
      </w:tr>
      <w:tr w:rsidR="00C60BA8" w:rsidTr="00C60BA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Показатель характеризует количество учащихся, получающих </w:t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>горячее питание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Управление образования, образовательные учреждения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Федерального Закона Российской Федерации от 29.12.2012 г. № </w:t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>273 «Об образовании в Российской Федерации», Закона Саратовской области от 28.11.2013 г. № 215-ЗСО «Об образовании в Саратовской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60BA8" w:rsidRDefault="00C60BA8" w:rsidP="00C60BA8">
      <w:pPr>
        <w:pStyle w:val="af"/>
        <w:rPr>
          <w:rFonts w:ascii="PT Astra Serif" w:hAnsi="PT Astra Serif"/>
          <w:sz w:val="22"/>
          <w:szCs w:val="22"/>
        </w:rPr>
      </w:pPr>
      <w:bookmarkStart w:id="0" w:name="sub_901"/>
      <w:r>
        <w:rPr>
          <w:rFonts w:ascii="PT Astra Serif" w:hAnsi="PT Astra Serif"/>
          <w:sz w:val="22"/>
          <w:szCs w:val="22"/>
          <w:vertAlign w:val="superscript"/>
        </w:rPr>
        <w:lastRenderedPageBreak/>
        <w:t>*</w:t>
      </w:r>
      <w:r>
        <w:rPr>
          <w:rFonts w:ascii="PT Astra Serif" w:hAnsi="PT Astra Serif"/>
          <w:sz w:val="22"/>
          <w:szCs w:val="22"/>
        </w:rPr>
        <w:t xml:space="preserve"> Указывается наименование органа, ответственного за достижение показателя.</w:t>
      </w:r>
    </w:p>
    <w:p w:rsidR="00C60BA8" w:rsidRDefault="00C60BA8" w:rsidP="00C60BA8">
      <w:pPr>
        <w:pStyle w:val="af"/>
        <w:rPr>
          <w:rFonts w:ascii="PT Astra Serif" w:hAnsi="PT Astra Serif"/>
          <w:sz w:val="22"/>
          <w:szCs w:val="22"/>
        </w:rPr>
      </w:pPr>
      <w:bookmarkStart w:id="1" w:name="sub_902"/>
      <w:bookmarkEnd w:id="0"/>
      <w:r>
        <w:rPr>
          <w:rFonts w:ascii="PT Astra Serif" w:hAnsi="PT Astra Serif"/>
          <w:sz w:val="22"/>
          <w:szCs w:val="22"/>
          <w:vertAlign w:val="superscript"/>
        </w:rPr>
        <w:t>**</w:t>
      </w:r>
      <w:r>
        <w:rPr>
          <w:rFonts w:ascii="PT Astra Serif" w:hAnsi="PT Astra Serif"/>
          <w:sz w:val="22"/>
          <w:szCs w:val="22"/>
        </w:rPr>
        <w:t xml:space="preserve"> Отражаются документы и (или) решения Президента Российской Федерации, Правительства Российской Федерации, Правительства Саратовской области (включая протоколы заседания Президиума Совета при Губернаторе Саратовской области по стратегическому развитию и региональным проектам) и иные документы, в соответствии с которыми предусмотрено включение показателя (при наличии).</w:t>
      </w:r>
    </w:p>
    <w:p w:rsidR="00C60BA8" w:rsidRDefault="00C60BA8" w:rsidP="00C60BA8">
      <w:pPr>
        <w:pStyle w:val="af"/>
        <w:rPr>
          <w:rFonts w:ascii="PT Astra Serif" w:hAnsi="PT Astra Serif"/>
          <w:sz w:val="22"/>
          <w:szCs w:val="22"/>
        </w:rPr>
      </w:pPr>
      <w:bookmarkStart w:id="2" w:name="sub_903"/>
      <w:bookmarkEnd w:id="1"/>
      <w:r>
        <w:rPr>
          <w:rFonts w:ascii="PT Astra Serif" w:hAnsi="PT Astra Serif"/>
          <w:sz w:val="22"/>
          <w:szCs w:val="22"/>
          <w:vertAlign w:val="superscript"/>
        </w:rPr>
        <w:t>***</w:t>
      </w:r>
      <w:r>
        <w:rPr>
          <w:rFonts w:ascii="PT Astra Serif" w:hAnsi="PT Astra Serif"/>
          <w:sz w:val="22"/>
          <w:szCs w:val="22"/>
        </w:rPr>
        <w:t xml:space="preserve"> В случае</w:t>
      </w:r>
      <w:proofErr w:type="gramStart"/>
      <w:r>
        <w:rPr>
          <w:rFonts w:ascii="PT Astra Serif" w:hAnsi="PT Astra Serif"/>
          <w:sz w:val="22"/>
          <w:szCs w:val="22"/>
        </w:rPr>
        <w:t>,</w:t>
      </w:r>
      <w:proofErr w:type="gramEnd"/>
      <w:r>
        <w:rPr>
          <w:rFonts w:ascii="PT Astra Serif" w:hAnsi="PT Astra Serif"/>
          <w:sz w:val="22"/>
          <w:szCs w:val="22"/>
        </w:rPr>
        <w:t xml:space="preserve"> если цель/показатель направлены на достижение национального проекта, указывается НП, национальной цели - НЦ, показателей государственных программ Российской Федерации - ГПРФ (при наличии).</w:t>
      </w:r>
    </w:p>
    <w:p w:rsidR="00C60BA8" w:rsidRDefault="00C60BA8" w:rsidP="00C60BA8">
      <w:pPr>
        <w:pStyle w:val="af"/>
        <w:rPr>
          <w:rFonts w:ascii="PT Astra Serif" w:hAnsi="PT Astra Serif"/>
          <w:sz w:val="22"/>
          <w:szCs w:val="22"/>
        </w:rPr>
      </w:pPr>
      <w:bookmarkStart w:id="3" w:name="sub_904"/>
      <w:bookmarkEnd w:id="2"/>
      <w:r>
        <w:rPr>
          <w:rFonts w:ascii="PT Astra Serif" w:hAnsi="PT Astra Serif"/>
          <w:sz w:val="22"/>
          <w:szCs w:val="22"/>
          <w:vertAlign w:val="superscript"/>
        </w:rPr>
        <w:t>****</w:t>
      </w:r>
      <w:r>
        <w:rPr>
          <w:rFonts w:ascii="PT Astra Serif" w:hAnsi="PT Astra Serif"/>
          <w:sz w:val="22"/>
          <w:szCs w:val="22"/>
        </w:rPr>
        <w:t xml:space="preserve"> Указывается </w:t>
      </w:r>
      <w:bookmarkEnd w:id="3"/>
      <w:r>
        <w:rPr>
          <w:rFonts w:ascii="PT Astra Serif" w:hAnsi="PT Astra Serif"/>
          <w:sz w:val="22"/>
          <w:szCs w:val="22"/>
        </w:rPr>
        <w:t>при наличии</w:t>
      </w:r>
    </w:p>
    <w:p w:rsidR="00085412" w:rsidRDefault="00085412" w:rsidP="00085412"/>
    <w:p w:rsidR="00085412" w:rsidRDefault="00085412" w:rsidP="00085412"/>
    <w:p w:rsidR="00085412" w:rsidRDefault="00085412" w:rsidP="00085412"/>
    <w:p w:rsidR="00085412" w:rsidRDefault="00085412" w:rsidP="00085412"/>
    <w:p w:rsidR="00085412" w:rsidRDefault="00085412" w:rsidP="00085412"/>
    <w:p w:rsidR="00085412" w:rsidRDefault="00085412" w:rsidP="00085412"/>
    <w:p w:rsidR="00085412" w:rsidRDefault="00085412" w:rsidP="00085412"/>
    <w:p w:rsidR="00085412" w:rsidRDefault="00085412" w:rsidP="00085412"/>
    <w:p w:rsidR="00085412" w:rsidRPr="00085412" w:rsidRDefault="00085412" w:rsidP="00085412"/>
    <w:tbl>
      <w:tblPr>
        <w:tblW w:w="14925" w:type="dxa"/>
        <w:tblInd w:w="216" w:type="dxa"/>
        <w:tblLayout w:type="fixed"/>
        <w:tblLook w:val="04A0"/>
      </w:tblPr>
      <w:tblGrid>
        <w:gridCol w:w="9820"/>
        <w:gridCol w:w="5105"/>
      </w:tblGrid>
      <w:tr w:rsidR="00C60BA8" w:rsidTr="00C60BA8">
        <w:trPr>
          <w:trHeight w:val="1"/>
        </w:trPr>
        <w:tc>
          <w:tcPr>
            <w:tcW w:w="9815" w:type="dxa"/>
            <w:shd w:val="clear" w:color="auto" w:fill="FFFFFF"/>
          </w:tcPr>
          <w:p w:rsidR="00C60BA8" w:rsidRDefault="00C60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</w:rPr>
            </w:pPr>
          </w:p>
        </w:tc>
        <w:tc>
          <w:tcPr>
            <w:tcW w:w="5103" w:type="dxa"/>
            <w:shd w:val="clear" w:color="auto" w:fill="FFFFFF"/>
            <w:hideMark/>
          </w:tcPr>
          <w:p w:rsidR="00C60BA8" w:rsidRDefault="00C60BA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  <w:r>
              <w:rPr>
                <w:rFonts w:ascii="PT Astra Serif" w:hAnsi="PT Astra Serif" w:cs="Times New Roman CYR"/>
                <w:b/>
                <w:bCs/>
              </w:rPr>
              <w:t>Приложение № 3 к Порядку</w:t>
            </w:r>
            <w:r>
              <w:rPr>
                <w:rFonts w:ascii="PT Astra Serif" w:hAnsi="PT Astra Serif"/>
                <w:b/>
              </w:rPr>
              <w:t xml:space="preserve"> разработки, реализации, мониторинга и оценки эффективности муниципальных программ </w:t>
            </w:r>
          </w:p>
        </w:tc>
      </w:tr>
    </w:tbl>
    <w:p w:rsidR="00C60BA8" w:rsidRDefault="00C60BA8" w:rsidP="00C60BA8">
      <w:pPr>
        <w:pStyle w:val="ConsPlusNormal0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60BA8" w:rsidRDefault="00C60BA8" w:rsidP="00C60BA8">
      <w:pPr>
        <w:pStyle w:val="ConsPlusNormal0"/>
        <w:widowControl/>
        <w:jc w:val="center"/>
        <w:rPr>
          <w:rFonts w:ascii="PT Astra Serif" w:hAnsi="PT Astra Serif" w:cs="Times New Roman"/>
          <w:b/>
          <w:sz w:val="22"/>
        </w:rPr>
      </w:pPr>
      <w:r>
        <w:rPr>
          <w:rFonts w:ascii="PT Astra Serif" w:hAnsi="PT Astra Serif" w:cs="Times New Roman"/>
          <w:b/>
          <w:sz w:val="22"/>
        </w:rPr>
        <w:t>«Перечень</w:t>
      </w:r>
    </w:p>
    <w:p w:rsidR="00C60BA8" w:rsidRDefault="00C60BA8" w:rsidP="00C60BA8">
      <w:pPr>
        <w:pStyle w:val="ConsPlusNormal0"/>
        <w:widowControl/>
        <w:jc w:val="center"/>
        <w:rPr>
          <w:rFonts w:ascii="PT Astra Serif" w:hAnsi="PT Astra Serif" w:cs="Times New Roman"/>
          <w:b/>
          <w:sz w:val="22"/>
        </w:rPr>
      </w:pPr>
      <w:r>
        <w:rPr>
          <w:rFonts w:ascii="PT Astra Serif" w:hAnsi="PT Astra Serif" w:cs="Times New Roman"/>
          <w:b/>
          <w:sz w:val="22"/>
        </w:rPr>
        <w:t xml:space="preserve">мероприятий (результатов) муниципальных программ </w:t>
      </w:r>
    </w:p>
    <w:p w:rsidR="00C60BA8" w:rsidRDefault="00C60BA8" w:rsidP="00C60BA8">
      <w:pPr>
        <w:pStyle w:val="ConsPlusNormal0"/>
        <w:widowControl/>
        <w:pBdr>
          <w:bottom w:val="single" w:sz="12" w:space="1" w:color="auto"/>
        </w:pBdr>
        <w:jc w:val="center"/>
        <w:rPr>
          <w:rFonts w:ascii="PT Astra Serif" w:hAnsi="PT Astra Serif" w:cs="Times New Roman"/>
          <w:b/>
          <w:sz w:val="22"/>
        </w:rPr>
      </w:pPr>
      <w:r>
        <w:rPr>
          <w:rFonts w:ascii="PT Astra Serif" w:hAnsi="PT Astra Serif" w:cs="Times New Roman"/>
          <w:b/>
          <w:sz w:val="22"/>
        </w:rPr>
        <w:t>и структурных элементов муниципальной программы»</w:t>
      </w:r>
    </w:p>
    <w:p w:rsidR="00C60BA8" w:rsidRDefault="00C60BA8" w:rsidP="00C60BA8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b/>
          <w:bCs/>
        </w:rPr>
      </w:pPr>
      <w:r>
        <w:rPr>
          <w:rFonts w:ascii="PT Astra Serif" w:eastAsia="Times New Roman" w:hAnsi="PT Astra Serif" w:cs="Times New Roman"/>
          <w:b/>
          <w:bCs/>
        </w:rPr>
        <w:t>«Развитие образования Аткарского муниципального района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1"/>
        <w:gridCol w:w="426"/>
        <w:gridCol w:w="2624"/>
        <w:gridCol w:w="1701"/>
        <w:gridCol w:w="2620"/>
        <w:gridCol w:w="1417"/>
        <w:gridCol w:w="1276"/>
        <w:gridCol w:w="1702"/>
        <w:gridCol w:w="1677"/>
        <w:gridCol w:w="24"/>
        <w:gridCol w:w="1417"/>
      </w:tblGrid>
      <w:tr w:rsidR="00C60BA8" w:rsidTr="00C60BA8"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N</w:t>
            </w:r>
          </w:p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Тип мероприятия (результата)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Характеристика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r:id="rId14" w:anchor="sub_1021302" w:history="1">
              <w:r>
                <w:rPr>
                  <w:rStyle w:val="af0"/>
                  <w:rFonts w:ascii="PT Astra Serif" w:eastAsiaTheme="majorEastAsia" w:hAnsi="PT Astra Serif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Базовое значение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C60BA8" w:rsidTr="00C60BA8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2028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eastAsia="Times New Roman" w:hAnsi="PT Astra Serif" w:cs="Times New Roman"/>
                <w:b/>
                <w:color w:val="0D0D0D"/>
              </w:rPr>
            </w:pPr>
            <w:r>
              <w:rPr>
                <w:rFonts w:ascii="PT Astra Serif" w:eastAsia="Times New Roman" w:hAnsi="PT Astra Serif" w:cs="Times New Roman"/>
                <w:b/>
                <w:color w:val="0D0D0D"/>
              </w:rPr>
              <w:t>1. Содействие развитию общего образования.</w:t>
            </w:r>
          </w:p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1. 1.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eastAsia="Times New Roman" w:hAnsi="PT Astra Serif" w:cs="Times New Roman"/>
                <w:color w:val="0D0D0D"/>
              </w:rPr>
            </w:pPr>
            <w:r>
              <w:rPr>
                <w:rFonts w:ascii="PT Astra Serif" w:hAnsi="PT Astra Serif"/>
                <w:color w:val="0D0D0D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richfact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76" w:lineRule="auto"/>
              <w:ind w:left="0"/>
              <w:rPr>
                <w:rFonts w:ascii="PT Astra Serif" w:hAnsi="PT Astra Serif" w:cs="Arial"/>
                <w:color w:val="333333"/>
                <w:sz w:val="22"/>
                <w:szCs w:val="22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Социальная поддержка за присмотр и уход за детьми в муниципальных образовательных организациях реализующие образовательную программу дошкольного образования.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1.2.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richfactdown-paragraph"/>
              <w:shd w:val="clear" w:color="auto" w:fill="FFFFFF"/>
              <w:spacing w:before="0" w:beforeAutospacing="0" w:after="0" w:afterAutospacing="0" w:line="276" w:lineRule="auto"/>
              <w:rPr>
                <w:rFonts w:ascii="PT Astra Serif" w:hAnsi="PT Astra Serif" w:cs="Arial"/>
                <w:color w:val="333333"/>
                <w:sz w:val="22"/>
                <w:szCs w:val="22"/>
              </w:rPr>
            </w:pPr>
            <w:r>
              <w:rPr>
                <w:rFonts w:ascii="PT Astra Serif" w:hAnsi="PT Astra Serif" w:cs="Arial"/>
                <w:color w:val="333333"/>
                <w:sz w:val="22"/>
                <w:szCs w:val="22"/>
              </w:rPr>
              <w:t xml:space="preserve">Наличие современного учебного оборудования, средств обучения, применение новых педагогических технологий. </w:t>
            </w:r>
            <w:proofErr w:type="gramStart"/>
            <w:r>
              <w:rPr>
                <w:rFonts w:ascii="PT Astra Serif" w:hAnsi="PT Astra Serif" w:cs="Arial"/>
                <w:color w:val="333333"/>
                <w:sz w:val="22"/>
                <w:szCs w:val="22"/>
              </w:rPr>
              <w:t>Благоприятные условий для обучения (школьная столовая, библиотека, спортивный зал и т.д.).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97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98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1.3.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proofErr w:type="gramStart"/>
            <w:r>
              <w:rPr>
                <w:rFonts w:ascii="PT Astra Serif" w:hAnsi="PT Astra Serif" w:cs="Times New Roman"/>
                <w:bCs/>
              </w:rPr>
              <w:t xml:space="preserve">Предоставление питания отдельным категориям обучающихся в </w:t>
            </w:r>
            <w:r>
              <w:rPr>
                <w:rFonts w:ascii="PT Astra Serif" w:hAnsi="PT Astra Serif" w:cs="Times New Roman"/>
                <w:bCs/>
              </w:rPr>
              <w:lastRenderedPageBreak/>
              <w:t>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spacing w:after="0" w:line="240" w:lineRule="auto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lang w:eastAsia="en-US"/>
              </w:rPr>
              <w:t xml:space="preserve">Создание равных условий для получения питания </w:t>
            </w:r>
            <w:proofErr w:type="gramStart"/>
            <w:r>
              <w:rPr>
                <w:rFonts w:ascii="PT Astra Serif" w:hAnsi="PT Astra Serif"/>
                <w:color w:val="000000"/>
                <w:lang w:eastAsia="en-US"/>
              </w:rPr>
              <w:t>обучающимися</w:t>
            </w:r>
            <w:proofErr w:type="gramEnd"/>
            <w:r>
              <w:rPr>
                <w:rFonts w:ascii="PT Astra Serif" w:hAnsi="PT Astra Serif"/>
                <w:color w:val="000000"/>
                <w:lang w:eastAsia="en-US"/>
              </w:rPr>
              <w:t xml:space="preserve">, </w:t>
            </w:r>
            <w:r>
              <w:rPr>
                <w:rFonts w:ascii="PT Astra Serif" w:hAnsi="PT Astra Serif"/>
                <w:color w:val="000000"/>
                <w:lang w:eastAsia="en-US"/>
              </w:rPr>
              <w:lastRenderedPageBreak/>
              <w:t xml:space="preserve">осваивающими образовательные программы начального общего образования; </w:t>
            </w:r>
          </w:p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1.4.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Финансовая поддержка многодетных семей за присмотр и уход за детьми в муниципальных образовательных организациях реализующие образовательную программу дошкольного образования.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1.5.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Обновление материально-технической базы организаций, осуществляющих образовательную </w:t>
            </w:r>
            <w:proofErr w:type="gram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деятельность</w:t>
            </w:r>
            <w:proofErr w:type="gramEnd"/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в том числе по адаптированным общеобразовательным 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1.6.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/>
              </w:rPr>
              <w:t>Поощрительные выплаты водителям школьных автобусов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выплата водителям школьных автобусов установлена </w:t>
            </w:r>
            <w:r>
              <w:rPr>
                <w:rStyle w:val="fontstyle01"/>
                <w:rFonts w:ascii="PT Astra Serif" w:hAnsi="PT Astra Serif"/>
              </w:rPr>
              <w:t>постановлением Правительства Саратовской области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01"/>
                <w:rFonts w:ascii="PT Astra Serif" w:hAnsi="PT Astra Serif"/>
              </w:rPr>
              <w:t xml:space="preserve">от 06 июня 2024 года № 485-П «О </w:t>
            </w:r>
            <w:r>
              <w:rPr>
                <w:rStyle w:val="fontstyle01"/>
                <w:rFonts w:ascii="PT Astra Serif" w:hAnsi="PT Astra Serif"/>
              </w:rPr>
              <w:lastRenderedPageBreak/>
              <w:t>поощрительных выплатах водителям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01"/>
                <w:rFonts w:ascii="PT Astra Serif" w:hAnsi="PT Astra Serif"/>
              </w:rPr>
              <w:t>школьных автобусов государственных общеобразовательных организаций»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в размере</w:t>
            </w:r>
            <w:r>
              <w:rPr>
                <w:rStyle w:val="fontstyle01"/>
                <w:rFonts w:ascii="PT Astra Serif" w:hAnsi="PT Astra Serif"/>
              </w:rPr>
              <w:t xml:space="preserve"> 5000 рублей.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1.7.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обеспечение расходов на присмотр и уход за детьми дошкольного возраста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1.8.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/>
              </w:rPr>
              <w:t>Компенсация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2"/>
                <w:szCs w:val="22"/>
              </w:rPr>
              <w:t>Социальная поддержка за присмотр и уход за детьми в муниципальных образовательных организациях реализующие образовательную программу дошкольного образования.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96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97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1.9.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/>
              </w:rPr>
              <w:t xml:space="preserve">Расходы на выполнение муниципального задания бюджетными и автономными учреждениями в целях обеспечения предоставления </w:t>
            </w:r>
            <w:r>
              <w:rPr>
                <w:rFonts w:ascii="PT Astra Serif" w:hAnsi="PT Astra Serif"/>
              </w:rPr>
              <w:lastRenderedPageBreak/>
              <w:t>качественного общего образования детям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richfactdown-paragraph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0"/>
              <w:rPr>
                <w:rFonts w:ascii="PT Astra Serif" w:hAnsi="PT Astra Serif" w:cs="Arial"/>
                <w:color w:val="333333"/>
                <w:sz w:val="22"/>
                <w:szCs w:val="22"/>
              </w:rPr>
            </w:pPr>
            <w:r>
              <w:rPr>
                <w:rFonts w:ascii="PT Astra Serif" w:hAnsi="PT Astra Serif" w:cs="Arial"/>
                <w:color w:val="333333"/>
                <w:sz w:val="22"/>
                <w:szCs w:val="22"/>
              </w:rPr>
              <w:t>1. Квалифицированный педагогический состав.</w:t>
            </w:r>
          </w:p>
          <w:p w:rsidR="00C60BA8" w:rsidRDefault="00C60BA8">
            <w:pPr>
              <w:pStyle w:val="richfactdown-paragraph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ind w:left="0"/>
              <w:rPr>
                <w:rFonts w:ascii="PT Astra Serif" w:hAnsi="PT Astra Serif" w:cs="Arial"/>
                <w:color w:val="333333"/>
                <w:sz w:val="22"/>
                <w:szCs w:val="22"/>
              </w:rPr>
            </w:pPr>
            <w:r>
              <w:rPr>
                <w:rFonts w:ascii="PT Astra Serif" w:hAnsi="PT Astra Serif" w:cs="Arial"/>
                <w:color w:val="333333"/>
                <w:sz w:val="22"/>
                <w:szCs w:val="22"/>
              </w:rPr>
              <w:t xml:space="preserve">2. Наличие современного учебного оборудования, </w:t>
            </w:r>
            <w:r>
              <w:rPr>
                <w:rFonts w:ascii="PT Astra Serif" w:hAnsi="PT Astra Serif" w:cs="Arial"/>
                <w:color w:val="333333"/>
                <w:sz w:val="22"/>
                <w:szCs w:val="22"/>
              </w:rPr>
              <w:lastRenderedPageBreak/>
              <w:t>средств обучения, применение новых педагогических технологий.</w:t>
            </w:r>
          </w:p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3327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3327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3327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1.10.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/>
              </w:rPr>
              <w:t xml:space="preserve">Финансовое обеспечение центров образования естественно-научной и </w:t>
            </w:r>
            <w:proofErr w:type="gramStart"/>
            <w:r>
              <w:rPr>
                <w:rFonts w:ascii="PT Astra Serif" w:hAnsi="PT Astra Serif"/>
              </w:rPr>
              <w:t>технологической</w:t>
            </w:r>
            <w:proofErr w:type="gramEnd"/>
            <w:r>
              <w:rPr>
                <w:rFonts w:ascii="PT Astra Serif" w:hAnsi="PT Astra Serif"/>
              </w:rPr>
              <w:t xml:space="preserve">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Формирование у обучающихся современных компетенций и навыков, в том числе по предметным областям «Технология», «Информатика», «Основы безопасности жизнедеятельности».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  <w:p w:rsidR="00C60BA8" w:rsidRDefault="00C60BA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1.11.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rPr>
                <w:rFonts w:ascii="PT Astra Serif" w:hAnsi="PT Astra Serif" w:cs="Times New Roman"/>
                <w:b/>
              </w:rPr>
            </w:pPr>
            <w:proofErr w:type="gramStart"/>
            <w:r>
              <w:rPr>
                <w:rFonts w:ascii="PT Astra Serif" w:hAnsi="PT Astra Serif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color w:val="000000"/>
              </w:rPr>
              <w:t xml:space="preserve">Обновление материально-технической базы организаций, осуществляющих образовательную </w:t>
            </w:r>
            <w:proofErr w:type="gramStart"/>
            <w:r>
              <w:rPr>
                <w:rFonts w:ascii="PT Astra Serif" w:hAnsi="PT Astra Serif"/>
                <w:color w:val="000000"/>
              </w:rPr>
              <w:t>деятельность</w:t>
            </w:r>
            <w:proofErr w:type="gramEnd"/>
            <w:r>
              <w:rPr>
                <w:rFonts w:ascii="PT Astra Serif" w:hAnsi="PT Astra Serif"/>
                <w:color w:val="000000"/>
              </w:rPr>
              <w:t xml:space="preserve"> в том числе по адаптированным общеобразовательным 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1.12.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/>
              </w:rPr>
              <w:t xml:space="preserve">Финансовое обеспечение цифровой образовательной среды в государственных и муниципальных общеобразовательных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sz w:val="22"/>
                <w:szCs w:val="22"/>
              </w:rPr>
              <w:t>Повышение качества образования на основе развития и расширения использования ИКТ; обеспечение доступности качественных образовательных ресурсов и услуг.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D0D0D"/>
                <w:sz w:val="22"/>
                <w:szCs w:val="22"/>
              </w:rPr>
              <w:lastRenderedPageBreak/>
              <w:t>2. Качественное дополнительное образование детей.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2.1.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D0D0D"/>
                <w:sz w:val="22"/>
                <w:szCs w:val="22"/>
              </w:rPr>
              <w:t>Оснащение и укрепление материально-технической базы образовательных организаций</w:t>
            </w:r>
            <w:r>
              <w:rPr>
                <w:rFonts w:ascii="PT Astra Serif" w:hAnsi="PT Astra Serif"/>
                <w:sz w:val="22"/>
                <w:szCs w:val="22"/>
              </w:rPr>
              <w:t>":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 Предоставление детям в возрасте от 5 до 18 лет, услуги по дополнительным общеразвивающим программам;</w:t>
            </w:r>
          </w:p>
          <w:p w:rsidR="00C60BA8" w:rsidRDefault="00C60BA8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 CYR"/>
                <w:bCs/>
                <w:color w:val="000000"/>
              </w:rPr>
              <w:t>- введение и обеспечение функционирования системы персонифицированного дополнительного образования детей по социальному заказу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  <w:p w:rsidR="00C60BA8" w:rsidRDefault="00C60BA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918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918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918</w:t>
            </w:r>
          </w:p>
        </w:tc>
      </w:tr>
      <w:tr w:rsidR="00C60BA8" w:rsidTr="00C60BA8">
        <w:trPr>
          <w:trHeight w:val="23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2.2.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Расходы на выполнение муниципального задания муниципальных бюджетных и автономных учреждений в целях обеспечения предоставления качественного дополнительного образования детям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eastAsia="Times New Roman" w:hAnsi="PT Astra Serif" w:cs="Times New Roman"/>
                <w:b/>
                <w:color w:val="0D0D0D"/>
              </w:rPr>
            </w:pPr>
            <w:r>
              <w:rPr>
                <w:rFonts w:ascii="PT Astra Serif" w:hAnsi="PT Astra Serif" w:cs="Times New Roman"/>
                <w:b/>
                <w:color w:val="0D0D0D"/>
              </w:rPr>
              <w:t xml:space="preserve">3. Хозяйственное и </w:t>
            </w:r>
            <w:proofErr w:type="spellStart"/>
            <w:proofErr w:type="gramStart"/>
            <w:r>
              <w:rPr>
                <w:rFonts w:ascii="PT Astra Serif" w:hAnsi="PT Astra Serif" w:cs="Times New Roman"/>
                <w:b/>
                <w:color w:val="0D0D0D"/>
              </w:rPr>
              <w:t>учебно</w:t>
            </w:r>
            <w:proofErr w:type="spellEnd"/>
            <w:r>
              <w:rPr>
                <w:rFonts w:ascii="PT Astra Serif" w:hAnsi="PT Astra Serif" w:cs="Times New Roman"/>
                <w:b/>
                <w:color w:val="0D0D0D"/>
              </w:rPr>
              <w:t xml:space="preserve"> – методическое</w:t>
            </w:r>
            <w:proofErr w:type="gramEnd"/>
            <w:r>
              <w:rPr>
                <w:rFonts w:ascii="PT Astra Serif" w:hAnsi="PT Astra Serif" w:cs="Times New Roman"/>
                <w:b/>
                <w:color w:val="0D0D0D"/>
              </w:rPr>
              <w:t xml:space="preserve"> обслуживание учреждений образования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3.1.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eastAsia="Times New Roman" w:hAnsi="PT Astra Serif" w:cs="Times New Roman"/>
                <w:color w:val="0D0D0D"/>
              </w:rPr>
            </w:pPr>
            <w:r>
              <w:rPr>
                <w:rFonts w:ascii="PT Astra Serif" w:hAnsi="PT Astra Serif"/>
              </w:rPr>
              <w:t>Расходы на выполнение муниципального задания муниципальных бюджетных и автономных учреждений в целях учебно-методического обслуживания учреждений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Закупка канцелярских принадлежностей, орг. Техники, бумаги. Организация и проведение олимпиад и конкурсов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3.2.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Расходы на обеспечение деятельности муниципальных казенных учреждений в целях хозяйственного обслуживания учреждений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Закупка канцелярских принадлежностей, орг. Техники,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eastAsia="Times New Roman" w:hAnsi="PT Astra Serif" w:cs="Times New Roman"/>
                <w:b/>
                <w:color w:val="000000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</w:rPr>
              <w:lastRenderedPageBreak/>
              <w:t xml:space="preserve">4.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color w:val="000000"/>
              </w:rPr>
              <w:t>Организация бесплатного питания обучающихся в общеобразовательных учреждениях.</w:t>
            </w:r>
            <w:proofErr w:type="gramEnd"/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4.1.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>
              <w:rPr>
                <w:rFonts w:ascii="PT Astra Serif" w:hAnsi="PT Astra Serif"/>
                <w:color w:val="000000"/>
              </w:rPr>
              <w:t>организациях</w:t>
            </w:r>
            <w:proofErr w:type="gramEnd"/>
            <w:r>
              <w:rPr>
                <w:rFonts w:ascii="PT Astra Serif" w:hAnsi="PT Astra Serif"/>
                <w:color w:val="000000"/>
              </w:rPr>
              <w:t xml:space="preserve"> (муниципальные образовательные организации)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spacing w:after="0" w:line="240" w:lineRule="auto"/>
              <w:rPr>
                <w:rFonts w:ascii="PT Astra Serif" w:hAnsi="PT Astra Serif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lang w:eastAsia="en-US"/>
              </w:rPr>
              <w:t xml:space="preserve">Создание равных условий для получения питания </w:t>
            </w:r>
            <w:proofErr w:type="gramStart"/>
            <w:r>
              <w:rPr>
                <w:rFonts w:ascii="PT Astra Serif" w:hAnsi="PT Astra Serif"/>
                <w:color w:val="000000"/>
                <w:lang w:eastAsia="en-US"/>
              </w:rPr>
              <w:t>обучающимися</w:t>
            </w:r>
            <w:proofErr w:type="gramEnd"/>
            <w:r>
              <w:rPr>
                <w:rFonts w:ascii="PT Astra Serif" w:hAnsi="PT Astra Serif"/>
                <w:color w:val="000000"/>
                <w:lang w:eastAsia="en-US"/>
              </w:rPr>
              <w:t xml:space="preserve">, осваивающими образовательные программы начального общего образования; </w:t>
            </w:r>
          </w:p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4.2.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D0D0D"/>
              </w:rPr>
              <w:t>Обеспечение бесплатным питанием обучающихся (членов семей лиц, призванных на военную службу по мобилизации либо заключивших контракт о добровольном содействии в выполнении задач, возложенных на Вооруженные Силы Российской Федерации) в муниципальных образовательных организациях</w:t>
            </w:r>
            <w:r>
              <w:rPr>
                <w:rFonts w:ascii="PT Astra Serif" w:hAnsi="PT Astra Serif"/>
              </w:rPr>
              <w:t>":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Создание условий, способствующих укреплению здоровья, через организацию здорового питания школьников.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4.3.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D0D0D"/>
              </w:rPr>
            </w:pPr>
            <w:proofErr w:type="gramStart"/>
            <w:r>
              <w:rPr>
                <w:rFonts w:ascii="PT Astra Serif" w:hAnsi="PT Astra Serif"/>
                <w:color w:val="0D0D0D"/>
              </w:rPr>
              <w:t>Обеспечение бесплатным двухразовым питанием обучающихся с ограниченными возможностями здоровья, в том числе замены бесплатного двухразового питания денежной компенсацией в общеобразовательных организациях</w:t>
            </w:r>
            <w:r>
              <w:rPr>
                <w:rFonts w:ascii="PT Astra Serif" w:hAnsi="PT Astra Serif"/>
              </w:rPr>
              <w:t>":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D0D0D"/>
                <w:sz w:val="22"/>
                <w:szCs w:val="22"/>
              </w:rPr>
              <w:t xml:space="preserve">Обеспечение бесплатным двухразовым питанием </w:t>
            </w:r>
            <w:proofErr w:type="gramStart"/>
            <w:r>
              <w:rPr>
                <w:rFonts w:ascii="PT Astra Serif" w:hAnsi="PT Astra Serif" w:cs="Times New Roman"/>
                <w:color w:val="0D0D0D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PT Astra Serif" w:hAnsi="PT Astra Serif" w:cs="Times New Roman"/>
                <w:color w:val="0D0D0D"/>
                <w:sz w:val="22"/>
                <w:szCs w:val="22"/>
              </w:rPr>
              <w:t xml:space="preserve"> с ограниченными возможностями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4.4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</w:rPr>
              <w:t>"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Обеспечение льготным питанием обучающихся 5-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lastRenderedPageBreak/>
              <w:t>11 классов из многодетных семей в общеобразовательных организациях Аткарского муниципального района Саратовской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 w:cs="Times New Roman"/>
                <w:color w:val="0D0D0D"/>
                <w:sz w:val="22"/>
                <w:szCs w:val="22"/>
              </w:rPr>
            </w:pPr>
            <w:r>
              <w:rPr>
                <w:rFonts w:ascii="PT Astra Serif" w:hAnsi="PT Astra Serif"/>
                <w:color w:val="0D0D0D"/>
              </w:rPr>
              <w:t xml:space="preserve">льготное питание обучающихся 5-11 </w:t>
            </w:r>
            <w:r>
              <w:rPr>
                <w:rFonts w:ascii="PT Astra Serif" w:hAnsi="PT Astra Serif"/>
                <w:color w:val="0D0D0D"/>
              </w:rPr>
              <w:lastRenderedPageBreak/>
              <w:t>классов из многодетных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rPr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4.5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</w:rPr>
              <w:t>Мероприятие (результат) «Финансовое обеспечение расходов на обеспечение горячим питанием обучающихся 1-4 классов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  <w:color w:val="0D0D0D"/>
              </w:rPr>
              <w:t>Увеличение стоимости льготного питания обучающихся 1-4 классов из многодетных семей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hAnsi="PT Astra Serif" w:cs="Times New Roman"/>
                <w:b/>
                <w:color w:val="0D0D0D"/>
              </w:rPr>
            </w:pPr>
            <w:r>
              <w:rPr>
                <w:rFonts w:ascii="PT Astra Serif" w:hAnsi="PT Astra Serif" w:cs="Times New Roman"/>
                <w:b/>
                <w:color w:val="0D0D0D"/>
              </w:rPr>
              <w:t xml:space="preserve">5. Культурное наследие.  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5.1.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 w:cs="Times New Roman"/>
                <w:color w:val="0D0D0D"/>
              </w:rPr>
            </w:pPr>
            <w:r>
              <w:rPr>
                <w:rFonts w:ascii="PT Astra Serif" w:hAnsi="PT Astra Serif" w:cs="Times New Roman"/>
                <w:color w:val="0D0D0D"/>
              </w:rPr>
              <w:t xml:space="preserve">16 Охрана культурного наследия.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D0D0D"/>
                <w:sz w:val="22"/>
                <w:szCs w:val="22"/>
              </w:rPr>
              <w:t>Изготовление технической документации для дальнейшего ремонта кабинетов (МАУ ДОД «ЦДТ г. Аткарска)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tabs>
                <w:tab w:val="left" w:pos="4275"/>
              </w:tabs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 xml:space="preserve">6. Сохранение достигнутых </w:t>
            </w:r>
            <w:proofErr w:type="gramStart"/>
            <w:r>
              <w:rPr>
                <w:rFonts w:ascii="PT Astra Serif" w:hAnsi="PT Astra Serif"/>
                <w:b/>
                <w:sz w:val="22"/>
                <w:szCs w:val="22"/>
              </w:rPr>
              <w:t>показателей повышения оплаты труда отдельных категорий работников бюджетной сферы</w:t>
            </w:r>
            <w:proofErr w:type="gramEnd"/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6.1.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 w:cs="Times New Roman"/>
                <w:color w:val="0D0D0D"/>
              </w:rPr>
            </w:pPr>
            <w:r>
              <w:rPr>
                <w:rFonts w:ascii="PT Astra Serif" w:hAnsi="PT Astra Serif"/>
                <w:color w:val="000000"/>
              </w:rPr>
              <w:t xml:space="preserve">Обеспечение </w:t>
            </w:r>
            <w:proofErr w:type="gramStart"/>
            <w:r>
              <w:rPr>
                <w:rFonts w:ascii="PT Astra Serif" w:hAnsi="PT Astra Serif"/>
                <w:color w:val="000000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 w:cs="Times New Roman"/>
                <w:color w:val="0D0D0D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</w:rPr>
              <w:t xml:space="preserve">сохранения достигнутых </w:t>
            </w:r>
            <w:proofErr w:type="gramStart"/>
            <w:r>
              <w:rPr>
                <w:rFonts w:ascii="PT Astra Serif" w:hAnsi="PT Astra Serif"/>
                <w:color w:val="000000"/>
              </w:rPr>
              <w:t>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</w:rPr>
              <w:t xml:space="preserve">7. </w:t>
            </w:r>
            <w:r>
              <w:rPr>
                <w:rFonts w:ascii="PT Astra Serif" w:hAnsi="PT Astra Serif"/>
                <w:b/>
              </w:rPr>
              <w:t>"Проведение капитального и текущего ремонтов муниципальных образовательных организаций</w:t>
            </w:r>
            <w:r>
              <w:rPr>
                <w:rFonts w:ascii="PT Astra Serif" w:hAnsi="PT Astra Serif"/>
                <w:b/>
                <w:color w:val="000000"/>
              </w:rPr>
              <w:t>»</w:t>
            </w:r>
            <w:r>
              <w:rPr>
                <w:rFonts w:ascii="PT Astra Serif" w:hAnsi="PT Astra Serif"/>
                <w:b/>
              </w:rPr>
              <w:t>: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7.1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Проведение капитального и текущего ремонта муниципальных образовательных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организаций»</w:t>
            </w:r>
            <w:r>
              <w:rPr>
                <w:rFonts w:ascii="PT Astra Serif" w:hAnsi="PT Astra Serif"/>
              </w:rPr>
              <w:t>,</w:t>
            </w:r>
          </w:p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Проведение капитального и текущего ремонта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7.2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hAnsi="PT Astra Serif"/>
              </w:rPr>
              <w:t>Проведение капитального и текущего ремонта образовательных организаций»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Проведение капитального и текущего ремонта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7.3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Проведение капитального и текущего ремонта спортивных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7.4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Укрепление материально-технической базы и оснащение музеев боевой славы в муниципальных образовательных организациях»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eastAsia="Times New Roman" w:hAnsi="PT Astra Serif" w:cs="Times New Roman"/>
                <w:b/>
                <w:color w:val="000000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</w:rPr>
              <w:t>8. Педагоги и наставники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8.1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hAnsi="PT Astra Serif"/>
                <w:color w:val="0D0D0D"/>
              </w:rPr>
              <w:t xml:space="preserve">Ежемесячное денежное вознаграждение за классное руководство педагогическим работникам государственных и 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</w:t>
            </w:r>
            <w:r>
              <w:rPr>
                <w:rFonts w:ascii="PT Astra Serif" w:hAnsi="PT Astra Serif"/>
                <w:color w:val="0D0D0D"/>
              </w:rPr>
              <w:lastRenderedPageBreak/>
              <w:t>среднего общего образования</w:t>
            </w:r>
            <w:r>
              <w:rPr>
                <w:rFonts w:ascii="PT Astra Serif" w:hAnsi="PT Astra Serif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lang w:eastAsia="en-US"/>
              </w:rPr>
              <w:t>Поддержка работы классных руководителей, повышение высокого статуса и общественного престижа 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8.2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 w:cs="Times New Roman"/>
                <w:color w:val="0D0D0D"/>
              </w:rPr>
            </w:pPr>
            <w:r>
              <w:rPr>
                <w:rFonts w:ascii="PT Astra Serif" w:hAnsi="PT Astra Serif"/>
                <w:color w:val="0D0D0D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D0D0D"/>
                <w:sz w:val="24"/>
                <w:szCs w:val="24"/>
              </w:rPr>
              <w:t>города Байконур и федеральной территории «Сириус»,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color w:val="0D0D0D"/>
              </w:rPr>
              <w:t xml:space="preserve"> муниципальных общеобразовательных организаций и профессиональных образовательных организаций (общеобразовательные организации)</w:t>
            </w:r>
            <w:r>
              <w:rPr>
                <w:rFonts w:ascii="PT Astra Serif" w:hAnsi="PT Astra Serif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  <w:p w:rsidR="00C60BA8" w:rsidRDefault="00C60BA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Воспитание у учащихся патриотических чувств, вовлечение в общественно полезную деятельность. Профилактика правонарушений среди несовершеннолетних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8.3.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 w:cs="Times New Roman"/>
                <w:color w:val="0D0D0D"/>
              </w:rPr>
            </w:pPr>
            <w:r>
              <w:rPr>
                <w:rFonts w:ascii="PT Astra Serif" w:hAnsi="PT Astra Serif"/>
              </w:rPr>
              <w:t>"</w:t>
            </w:r>
            <w:r>
              <w:rPr>
                <w:rFonts w:ascii="PT Astra Serif" w:hAnsi="PT Astra Serif"/>
                <w:color w:val="0D0D0D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PT Astra Serif" w:hAnsi="PT Astra Serif"/>
              </w:rPr>
              <w:t>":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color w:val="0D0D0D"/>
                <w:sz w:val="22"/>
                <w:szCs w:val="22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r>
              <w:rPr>
                <w:rFonts w:ascii="PT Astra Serif" w:hAnsi="PT Astra Serif"/>
                <w:color w:val="0D0D0D"/>
                <w:sz w:val="22"/>
                <w:szCs w:val="22"/>
              </w:rPr>
              <w:lastRenderedPageBreak/>
              <w:t>организациях</w:t>
            </w:r>
            <w:r>
              <w:rPr>
                <w:rFonts w:ascii="PT Astra Serif" w:hAnsi="PT Astra Serif"/>
                <w:sz w:val="22"/>
                <w:szCs w:val="22"/>
              </w:rPr>
              <w:t>":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lastRenderedPageBreak/>
              <w:t xml:space="preserve">9. </w:t>
            </w:r>
            <w:r>
              <w:rPr>
                <w:rFonts w:ascii="PT Astra Serif" w:hAnsi="PT Astra Serif"/>
                <w:b/>
              </w:rPr>
              <w:t>Все лучшее детям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9.1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Обеспечение условий для реализации мероприятий по модернизации школьных систем образования (объекты, планируемые к реализации в рамках одного финансового года) (в рамках достижения соответствующих задач федерального проекта)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9.1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Реализация мероприятий по модернизации школьных систем образования (объекты, планируемые к реализации в рамках одного финансового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D0D0D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Модернизация школьных систем образования (объекты, планируемые к реализации в рамках одного финансового года)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 xml:space="preserve">10. </w:t>
            </w:r>
            <w:r>
              <w:rPr>
                <w:rFonts w:ascii="PT Astra Serif" w:hAnsi="PT Astra Serif"/>
                <w:b/>
              </w:rPr>
              <w:t>Поддержка семьи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10.1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образования»: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color w:val="0D0D0D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образования»: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10.2. 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Обеспечение условий по капитальному ремонту и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оснащению образовательных организаций, осуществляющих образовательную деятельность по образовательным программам дошкольного образования (в рамках достижения соответствующих задач федерального проекта).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</w:tr>
      <w:tr w:rsidR="00C60BA8" w:rsidTr="00C60BA8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lastRenderedPageBreak/>
              <w:t>11. Комплекс процессных мероприятий: «Обеспечение общеобразовательные организации квалифицированными кадрами»</w:t>
            </w:r>
          </w:p>
        </w:tc>
      </w:tr>
      <w:tr w:rsidR="00C60BA8" w:rsidTr="00C60B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11.1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«Организация предоставления и (или) предоставление мер поддержки гражданам по оплате обучения в профессиональных образовательных организациях высшего образования по договорам о целевом обучении»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60BA8" w:rsidRDefault="00C60BA8" w:rsidP="00C60BA8">
      <w:pPr>
        <w:pStyle w:val="ConsPlusNormal0"/>
        <w:widowControl/>
        <w:jc w:val="center"/>
        <w:rPr>
          <w:rFonts w:ascii="PT Astra Serif" w:hAnsi="PT Astra Serif" w:cs="Times New Roman"/>
          <w:b/>
          <w:sz w:val="22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085412" w:rsidRDefault="00085412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085412" w:rsidRDefault="00085412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</w:p>
    <w:tbl>
      <w:tblPr>
        <w:tblW w:w="15345" w:type="dxa"/>
        <w:tblInd w:w="216" w:type="dxa"/>
        <w:tblLayout w:type="fixed"/>
        <w:tblLook w:val="04A0"/>
      </w:tblPr>
      <w:tblGrid>
        <w:gridCol w:w="9674"/>
        <w:gridCol w:w="5671"/>
      </w:tblGrid>
      <w:tr w:rsidR="00C60BA8" w:rsidTr="00C60BA8">
        <w:trPr>
          <w:trHeight w:val="1"/>
        </w:trPr>
        <w:tc>
          <w:tcPr>
            <w:tcW w:w="9673" w:type="dxa"/>
            <w:shd w:val="clear" w:color="auto" w:fill="FFFFFF"/>
          </w:tcPr>
          <w:p w:rsidR="00C60BA8" w:rsidRDefault="00C60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</w:rPr>
            </w:pPr>
          </w:p>
        </w:tc>
        <w:tc>
          <w:tcPr>
            <w:tcW w:w="5670" w:type="dxa"/>
            <w:shd w:val="clear" w:color="auto" w:fill="FFFFFF"/>
            <w:hideMark/>
          </w:tcPr>
          <w:p w:rsidR="00C60BA8" w:rsidRDefault="00C60BA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  <w:r>
              <w:rPr>
                <w:rFonts w:ascii="PT Astra Serif" w:hAnsi="PT Astra Serif" w:cs="Times New Roman CYR"/>
                <w:b/>
                <w:bCs/>
              </w:rPr>
              <w:t>Приложение № 4 к Порядку</w:t>
            </w:r>
            <w:r>
              <w:rPr>
                <w:rFonts w:ascii="PT Astra Serif" w:hAnsi="PT Astra Serif"/>
                <w:b/>
              </w:rPr>
              <w:t xml:space="preserve"> разработки, реализации, мониторинга и оценки эффективности муниципальных программ </w:t>
            </w:r>
          </w:p>
        </w:tc>
      </w:tr>
    </w:tbl>
    <w:p w:rsidR="00C60BA8" w:rsidRDefault="00C60BA8" w:rsidP="00C60BA8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Финансовое обеспечение муниципальной программы</w:t>
      </w:r>
    </w:p>
    <w:p w:rsidR="00C60BA8" w:rsidRDefault="00C60BA8" w:rsidP="00C60BA8">
      <w:pPr>
        <w:pStyle w:val="ConsPlusNonformat"/>
        <w:widowControl/>
        <w:pBdr>
          <w:bottom w:val="single" w:sz="12" w:space="1" w:color="auto"/>
        </w:pBdr>
        <w:jc w:val="center"/>
        <w:rPr>
          <w:rFonts w:ascii="PT Astra Serif" w:eastAsia="Calibri" w:hAnsi="PT Astra Serif" w:cs="Times New Roman"/>
          <w:b/>
          <w:sz w:val="22"/>
          <w:szCs w:val="22"/>
          <w:lang w:eastAsia="en-US"/>
        </w:rPr>
      </w:pPr>
      <w:r>
        <w:rPr>
          <w:rFonts w:ascii="PT Astra Serif" w:hAnsi="PT Astra Serif" w:cs="Times New Roman"/>
          <w:b/>
          <w:sz w:val="22"/>
          <w:szCs w:val="22"/>
        </w:rPr>
        <w:t>«Развитие образования Аткарского муниципального района»</w:t>
      </w:r>
    </w:p>
    <w:p w:rsidR="00C60BA8" w:rsidRDefault="00C60BA8" w:rsidP="00C60BA8">
      <w:pPr>
        <w:pStyle w:val="ConsPlusNonformat"/>
        <w:widowControl/>
        <w:jc w:val="center"/>
        <w:rPr>
          <w:rFonts w:ascii="PT Astra Serif" w:eastAsia="Calibri" w:hAnsi="PT Astra Serif" w:cs="Times New Roman"/>
          <w:sz w:val="22"/>
          <w:szCs w:val="22"/>
          <w:lang w:eastAsia="en-US"/>
        </w:rPr>
      </w:pPr>
      <w:r>
        <w:rPr>
          <w:rFonts w:ascii="PT Astra Serif" w:eastAsia="Calibri" w:hAnsi="PT Astra Serif" w:cs="Times New Roman"/>
          <w:sz w:val="22"/>
          <w:szCs w:val="22"/>
          <w:lang w:eastAsia="en-US"/>
        </w:rPr>
        <w:t>(наименование муниципальной программы)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356"/>
        <w:gridCol w:w="1843"/>
        <w:gridCol w:w="1417"/>
        <w:gridCol w:w="1418"/>
        <w:gridCol w:w="1417"/>
      </w:tblGrid>
      <w:tr w:rsidR="00C60BA8" w:rsidTr="00C60BA8">
        <w:trPr>
          <w:gridAfter w:val="4"/>
          <w:wAfter w:w="6095" w:type="dxa"/>
          <w:trHeight w:val="291"/>
        </w:trPr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муниципальной программы, структурного элемента, мероприятия (результата)/источник финансового обеспечения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r:id="rId15" w:anchor="sub_102110391" w:history="1">
              <w:r>
                <w:rPr>
                  <w:rStyle w:val="af0"/>
                  <w:rFonts w:ascii="PT Astra Serif" w:eastAsiaTheme="majorEastAsia" w:hAnsi="PT Astra Serif"/>
                  <w:sz w:val="22"/>
                  <w:szCs w:val="22"/>
                  <w:vertAlign w:val="superscript"/>
                </w:rPr>
                <w:t>*</w:t>
              </w:r>
            </w:hyperlink>
          </w:p>
        </w:tc>
      </w:tr>
      <w:tr w:rsidR="00C60BA8" w:rsidTr="00C60BA8"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2028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Муниципальная программа "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Развитие образования Аткарского муниципального района</w:t>
            </w:r>
            <w:r>
              <w:rPr>
                <w:rFonts w:ascii="PT Astra Serif" w:hAnsi="PT Astra Serif"/>
                <w:sz w:val="22"/>
                <w:szCs w:val="22"/>
              </w:rPr>
              <w:t>"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2624140,5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1016029,9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815506,9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792603,7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292802,0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109731,8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95535,1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87535,1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329426,7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175035,8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89930,8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64460,1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1999211,8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730362,3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629141,0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639708,5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 xml:space="preserve">1. Комплекс процессных мероприятий «Содействие развитию общего образования» </w:t>
            </w:r>
            <w:r>
              <w:rPr>
                <w:rFonts w:ascii="PT Astra Serif" w:hAnsi="PT Astra Serif"/>
                <w:b/>
              </w:rPr>
              <w:t>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2147785,3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761415,8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689631,8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696737,7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194703,9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71255,3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65724,3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57724,3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1950381,4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689260,5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623007,5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638113,4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</w:rPr>
              <w:t xml:space="preserve">1.1. Мероприятие (результат) </w:t>
            </w:r>
            <w:r>
              <w:rPr>
                <w:rFonts w:ascii="PT Astra Serif" w:hAnsi="PT Astra Serif"/>
                <w:b/>
              </w:rPr>
              <w:t>"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  <w:r>
              <w:rPr>
                <w:rFonts w:ascii="PT Astra Serif" w:hAnsi="PT Astra Serif"/>
                <w:b/>
              </w:rPr>
              <w:t>"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369,50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bookmarkStart w:id="4" w:name="_Hlk179913841"/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369,50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bookmarkEnd w:id="4"/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1.2. Мероприятие (результат) "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Финансовое обеспечение образовательной деятельности муниципальных общеобразовательных учреждений</w:t>
            </w:r>
            <w:r>
              <w:rPr>
                <w:rFonts w:ascii="PT Astra Serif" w:hAnsi="PT Astra Serif"/>
              </w:rPr>
              <w:t xml:space="preserve"> ",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1703497,6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553307,5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568263,1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581927,0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1703497,6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553307,5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568263,1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581927,0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1.3. </w:t>
            </w:r>
            <w:proofErr w:type="gramStart"/>
            <w:r>
              <w:rPr>
                <w:rFonts w:ascii="PT Astra Serif" w:hAnsi="PT Astra Serif"/>
                <w:sz w:val="22"/>
                <w:szCs w:val="22"/>
              </w:rPr>
              <w:t xml:space="preserve">Мероприятие (результат) </w:t>
            </w:r>
            <w:r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"</w:t>
            </w: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образования»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65206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54233,3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5486,6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5486,6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65206,5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54233,3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5486,6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5486,6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1.4. Мероприятие (результат) 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образования»</w:t>
            </w: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11266,0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5633,0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5633,0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11266,0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5633,0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5633,0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1.5.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Оснащение и укрепление материально-технической базы образовательных организаций</w:t>
            </w: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8726,0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8726,0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4363,0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4363,0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4363,0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4363,0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1.6. Мероприятие (результат) </w:t>
            </w:r>
            <w:r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"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Поощрительные выплаты водителям школьных автобусов муниципальных образовательных организаций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1544,3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494,7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535,1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1544,3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494,7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535,1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1.7. Мероприятие (результат) 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 xml:space="preserve">«Финансовое обеспечение расходов на присмотр и уход за детьми дошкольного возраста в муниципальных образовательных организациях, </w:t>
            </w:r>
            <w:r>
              <w:rPr>
                <w:rFonts w:ascii="PT Astra Serif" w:hAnsi="PT Astra Serif"/>
                <w:b/>
                <w:sz w:val="22"/>
                <w:szCs w:val="22"/>
              </w:rPr>
              <w:lastRenderedPageBreak/>
              <w:t xml:space="preserve">реализующих образовательную программу дошкольного образования, расположенных в сельских пунктах, закрытом административно-территориальном образовании, поселках городского типа и городах с населением до 100 тысяч человек 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40773,8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40773,8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40773,8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40773,8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1.8. Мероприятие (результат) </w:t>
            </w:r>
            <w:r>
              <w:rPr>
                <w:rFonts w:ascii="PT Astra Serif" w:hAnsi="PT Astra Serif" w:cs="Times New Roman"/>
                <w:bCs/>
                <w:sz w:val="22"/>
                <w:szCs w:val="22"/>
              </w:rPr>
              <w:t>"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Компенсация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образования»</w:t>
            </w: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12012,7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5766,1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5766,1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12012,7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5766,1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5766,1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1.9. Мероприятие (результат) </w:t>
            </w:r>
            <w:r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"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Расходы на выполнение муниципального задания бюджетными и автономными учреждениями в целях обеспечения предоставления качественного общего образования детям</w:t>
            </w: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»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193040,9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67792,3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66624,3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58624,3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190340,9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66892,3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65724,3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57724,3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1.10. Мероприятие (результат) </w:t>
            </w:r>
            <w:r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"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Финансовое обеспечение центров образования естественно-научной и </w:t>
            </w: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</w:rPr>
              <w:t xml:space="preserve">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начислениями)»</w:t>
            </w:r>
            <w:r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1.11. </w:t>
            </w:r>
            <w:proofErr w:type="gramStart"/>
            <w:r>
              <w:rPr>
                <w:rFonts w:ascii="PT Astra Serif" w:hAnsi="PT Astra Serif"/>
                <w:sz w:val="22"/>
                <w:szCs w:val="22"/>
              </w:rPr>
              <w:t xml:space="preserve">Мероприятие (результат) </w:t>
            </w:r>
            <w:r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"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(в части расходов на оплату труда с начислениями)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106673,8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34172,8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35539,8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36961,2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106673,8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34172,8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35539,8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36961,2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1.12.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Мероприятия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«Финансовое обеспечение цифровой образовательной среды в государственных и муниципальных общеобразовательных организациях.</w:t>
            </w:r>
          </w:p>
          <w:p w:rsidR="00C60BA8" w:rsidRDefault="00C60BA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704,7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234,9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704,7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234,9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2.</w:t>
            </w:r>
            <w:r>
              <w:rPr>
                <w:rFonts w:ascii="PT Astra Serif" w:hAnsi="PT Astra Serif"/>
                <w:b/>
                <w:bCs/>
              </w:rPr>
              <w:t xml:space="preserve">Комплекс процессных мероприятий </w:t>
            </w:r>
            <w:r>
              <w:rPr>
                <w:rFonts w:ascii="PT Astra Serif" w:hAnsi="PT Astra Serif"/>
                <w:b/>
              </w:rPr>
              <w:t>«"</w:t>
            </w:r>
            <w:r>
              <w:rPr>
                <w:rFonts w:ascii="PT Astra Serif" w:hAnsi="PT Astra Serif"/>
                <w:b/>
                <w:color w:val="0D0D0D"/>
              </w:rPr>
              <w:t>Качественное дополнительное образование детям</w:t>
            </w:r>
            <w:r>
              <w:rPr>
                <w:rFonts w:ascii="PT Astra Serif" w:hAnsi="PT Astra Serif"/>
                <w:b/>
              </w:rPr>
              <w:t>"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35342,6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12261,0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11540,8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11540,8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34391,6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11310,0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11540,8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11540,8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2.1.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>Оснащение и укрепление материально-технической базы образовательных организаций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951,0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</w:rPr>
              <w:t xml:space="preserve">2.2. Мероприятие (результат) </w:t>
            </w:r>
            <w:r>
              <w:rPr>
                <w:rFonts w:ascii="PT Astra Serif" w:hAnsi="PT Astra Serif"/>
                <w:b/>
              </w:rPr>
              <w:t>"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Расходы на выполнение муниципального задания муниципальных бюджетных и автономных учреждений в целях обеспечения предоставления качественного дополнительного образования детям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  <w:p w:rsidR="00C60BA8" w:rsidRDefault="00C60BA8">
            <w:r>
              <w:t>33440,6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11540,8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11540,8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33440,6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10359,0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11540,8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11540,8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bCs/>
              </w:rPr>
              <w:t>3. Комплекс процессных мероприятий</w:t>
            </w:r>
            <w:r>
              <w:rPr>
                <w:rFonts w:ascii="PT Astra Serif" w:hAnsi="PT Astra Serif"/>
                <w:b/>
              </w:rPr>
              <w:t>) "</w:t>
            </w:r>
            <w:r>
              <w:rPr>
                <w:rFonts w:ascii="PT Astra Serif" w:hAnsi="PT Astra Serif"/>
                <w:b/>
                <w:color w:val="000000"/>
              </w:rPr>
              <w:t xml:space="preserve">Хозяйственное и </w:t>
            </w:r>
            <w:proofErr w:type="spellStart"/>
            <w:proofErr w:type="gramStart"/>
            <w:r>
              <w:rPr>
                <w:rFonts w:ascii="PT Astra Serif" w:hAnsi="PT Astra Serif"/>
                <w:b/>
                <w:color w:val="000000"/>
              </w:rPr>
              <w:t>учебно</w:t>
            </w:r>
            <w:proofErr w:type="spellEnd"/>
            <w:r>
              <w:rPr>
                <w:rFonts w:ascii="PT Astra Serif" w:hAnsi="PT Astra Serif"/>
                <w:b/>
                <w:color w:val="000000"/>
              </w:rPr>
              <w:t xml:space="preserve"> – методическое</w:t>
            </w:r>
            <w:proofErr w:type="gramEnd"/>
            <w:r>
              <w:rPr>
                <w:rFonts w:ascii="PT Astra Serif" w:hAnsi="PT Astra Serif"/>
                <w:b/>
                <w:color w:val="000000"/>
              </w:rPr>
              <w:t xml:space="preserve"> обслуживание учреждений образования</w:t>
            </w:r>
            <w:r>
              <w:rPr>
                <w:rFonts w:ascii="PT Astra Serif" w:hAnsi="PT Astra Serif"/>
                <w:b/>
              </w:rPr>
              <w:t>"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41303,0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13762,8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13770,10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13770,10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41303,0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13762,8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13770,10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13770,10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3.1</w:t>
            </w:r>
            <w:r>
              <w:rPr>
                <w:rFonts w:ascii="PT Astra Serif" w:hAnsi="PT Astra Serif"/>
                <w:b/>
                <w:bCs/>
              </w:rPr>
              <w:t xml:space="preserve">.  </w:t>
            </w:r>
            <w:r>
              <w:rPr>
                <w:rFonts w:ascii="PT Astra Serif" w:hAnsi="PT Astra Serif"/>
              </w:rPr>
              <w:t>Мероприятие (результат) "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Расходы на выполнение муниципального задания муниципальных бюджетных и автономных учреждений в целях учебно-методического обслуживания учреждений образования»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10653,2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3553,5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3553,5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10653,2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3553,5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3553,5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Cs/>
              </w:rPr>
              <w:t>3.2</w:t>
            </w:r>
            <w:r>
              <w:rPr>
                <w:rFonts w:ascii="PT Astra Serif" w:hAnsi="PT Astra Serif"/>
                <w:b/>
                <w:bCs/>
              </w:rPr>
              <w:t xml:space="preserve">.  </w:t>
            </w:r>
            <w:r>
              <w:rPr>
                <w:rFonts w:ascii="PT Astra Serif" w:hAnsi="PT Astra Serif"/>
              </w:rPr>
              <w:t xml:space="preserve">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"Расходы на обеспечение деятельности муниципальных казенных учреждений в целях хозяйственного обслуживания учреждений образования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30649,8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10216,6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10216,6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10216,6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30649,8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10216,6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10216,6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10216,6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b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</w:rPr>
              <w:t>4.Комплекс процессных мероприятий</w:t>
            </w:r>
            <w:r>
              <w:rPr>
                <w:rFonts w:ascii="PT Astra Serif" w:hAnsi="PT Astra Serif"/>
                <w:b/>
              </w:rPr>
              <w:t xml:space="preserve">: 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Организация бесплатного питания обучающихся в общеобразовательных учреждениях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":</w:t>
            </w:r>
            <w:proofErr w:type="gramEnd"/>
          </w:p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b/>
                <w:color w:val="0D0D0D"/>
              </w:rPr>
            </w:pPr>
            <w:r>
              <w:rPr>
                <w:rFonts w:ascii="PT Astra Serif" w:hAnsi="PT Astra Serif"/>
                <w:b/>
                <w:color w:val="000000"/>
              </w:rPr>
              <w:t>.</w:t>
            </w:r>
            <w:r>
              <w:rPr>
                <w:rFonts w:ascii="PT Astra Serif" w:hAnsi="PT Astra Serif"/>
                <w:b/>
              </w:rPr>
              <w:t>"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68781,9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r>
              <w:t>29418,2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20807,4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18556,3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15560,9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6661,10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4449,9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4449,9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41996,8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14883,9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14558,2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12554,7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11224,2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7873,2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1799,3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1551,7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</w:rPr>
              <w:t xml:space="preserve">4.1. Мероприятие (результат)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(муниципальные образовательные организации)</w:t>
            </w:r>
            <w:r>
              <w:rPr>
                <w:rFonts w:ascii="PT Astra Serif" w:hAnsi="PT Astra Serif"/>
                <w:sz w:val="24"/>
                <w:szCs w:val="24"/>
              </w:rPr>
              <w:t>"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47187,4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16723,5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16357,5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14106,40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41996,8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14883,9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14558,2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12554,7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5190,6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1839,6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1799,3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1551,7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4.2. Мероприятие (результат) </w:t>
            </w:r>
            <w:r>
              <w:rPr>
                <w:rFonts w:ascii="PT Astra Serif" w:hAnsi="PT Astra Serif"/>
                <w:sz w:val="24"/>
                <w:szCs w:val="24"/>
              </w:rPr>
              <w:t>"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 xml:space="preserve">Обеспечение бесплатным питанием обучающихся (членов семей лиц, призванных на военную службу по мобилизации либо 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lastRenderedPageBreak/>
              <w:t>заключивших контракт о добровольном содействии в выполнении задач, возложенных на Вооруженные Силы Российской Федерации) в муниципальных образовательных организациях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":</w:t>
            </w:r>
            <w:r>
              <w:rPr>
                <w:rFonts w:ascii="PT Astra Serif" w:hAnsi="PT Astra Serif"/>
              </w:rPr>
              <w:t xml:space="preserve">, </w:t>
            </w:r>
            <w:proofErr w:type="gramEnd"/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5826,1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5826,1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3226,1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4.3. </w:t>
            </w:r>
            <w:proofErr w:type="gramStart"/>
            <w:r>
              <w:rPr>
                <w:rFonts w:ascii="PT Astra Serif" w:hAnsi="PT Astra Serif"/>
              </w:rPr>
              <w:t>Мероприятие (результат) "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 xml:space="preserve"> Обеспечение бесплатным двухразовым питанием обучающихся с ограниченными возможностями здоровья, в том числе замены бесплатного двухразового питания денежной компенсацией в общеобразовательных организациях</w:t>
            </w:r>
            <w:r>
              <w:rPr>
                <w:rFonts w:ascii="PT Astra Serif" w:hAnsi="PT Astra Serif"/>
                <w:sz w:val="24"/>
                <w:szCs w:val="24"/>
              </w:rPr>
              <w:t>":</w:t>
            </w:r>
            <w:r>
              <w:rPr>
                <w:rFonts w:ascii="PT Astra Serif" w:hAnsi="PT Astra Serif"/>
              </w:rPr>
              <w:t>, в том числе: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5985,10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2185,1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5985,10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2185,1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1900,0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4.4. Мероприятие (результат) "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 xml:space="preserve"> Обеспечение льготным питанием обучающихся 5-11 классов из многодетных семей в общеобразовательных организациях Аткарского муниципального района Саратовской области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":</w:t>
            </w:r>
            <w:r>
              <w:rPr>
                <w:rFonts w:ascii="PT Astra Serif" w:hAnsi="PT Astra Serif"/>
              </w:rPr>
              <w:t xml:space="preserve">, </w:t>
            </w:r>
            <w:proofErr w:type="gramEnd"/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1249,9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3749,7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1249,9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1249,9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1249,9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4.5. </w:t>
            </w:r>
            <w:r>
              <w:rPr>
                <w:rFonts w:ascii="PT Astra Serif" w:hAnsi="PT Astra Serif"/>
              </w:rPr>
              <w:t xml:space="preserve">Мероприятие (результат) </w:t>
            </w:r>
            <w:r>
              <w:rPr>
                <w:rFonts w:ascii="PT Astra Serif" w:hAnsi="PT Astra Serif"/>
                <w:b/>
              </w:rPr>
              <w:t xml:space="preserve">«Финансовое обеспечение расходов на обеспечение горячим питанием обучающихся 1-4 классов муниципальных образовательных организаций» </w:t>
            </w:r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6033,6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6033,6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6033,6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5. Комплекс процессных мероприятий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: "К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>ультурное наследие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D0D0D"/>
                <w:sz w:val="24"/>
                <w:szCs w:val="24"/>
              </w:rPr>
            </w:pPr>
            <w:r>
              <w:rPr>
                <w:rFonts w:ascii="PT Astra Serif" w:hAnsi="PT Astra Serif"/>
              </w:rPr>
              <w:t>5.1. Мероприятие (результат</w:t>
            </w:r>
            <w:r>
              <w:rPr>
                <w:rFonts w:ascii="PT Astra Serif" w:hAnsi="PT Astra Serif"/>
                <w:b/>
              </w:rPr>
              <w:t xml:space="preserve">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 Охрана К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>ультурного наследия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":</w:t>
            </w:r>
            <w:r>
              <w:rPr>
                <w:rFonts w:ascii="PT Astra Serif" w:hAnsi="PT Astra Serif"/>
              </w:rPr>
              <w:t xml:space="preserve">, </w:t>
            </w:r>
            <w:proofErr w:type="gramEnd"/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50,0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  <w:b/>
                <w:bCs/>
              </w:rPr>
              <w:t xml:space="preserve">6.Комплекс процессных мероприятий: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Сохранение достигнутых </w:t>
            </w: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показателей повышения оплаты труда отдельных категорий работников бюджетной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</w:rPr>
              <w:t xml:space="preserve"> сферы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7177,9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7177,9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6961,6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</w:rPr>
              <w:t>6.1. Мероприятие (результат)</w:t>
            </w:r>
            <w:proofErr w:type="gramStart"/>
            <w:r>
              <w:rPr>
                <w:rFonts w:ascii="PT Astra Serif" w:hAnsi="PT Astra Serif"/>
              </w:rPr>
              <w:t>:"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Обеспечение сохранения достигнутых показателей повышения оплаты труда отдельных категорий работников бюджетной сферы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7177,9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7177,9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  <w:b/>
                <w:bCs/>
              </w:rPr>
              <w:t>7. Комплекс процессных мероприятий: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"Проведение капитального и текущего ремонтов муниципальных образовательных организаций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PT Astra Serif" w:hAnsi="PT Astra Serif"/>
              </w:rPr>
              <w:t xml:space="preserve">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9727,3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9727,3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6477,3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6477,3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</w:rPr>
              <w:t xml:space="preserve">7.1.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«Проведение капитального и текущего ремонта муниципальных образовательных организаций»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6384,4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6384,4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tabs>
                <w:tab w:val="left" w:pos="1215"/>
              </w:tabs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6384,4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6384,4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</w:rPr>
              <w:t xml:space="preserve">7.2.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«Проведение капитального и текущего ремонта образовательных организаций»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2577,4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2577,4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tabs>
                <w:tab w:val="left" w:pos="1215"/>
              </w:tabs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</w:rPr>
              <w:t xml:space="preserve">7.3.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«Проведение капитального и текущего ремонта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спортивных залов муниципальных образовательных организаций</w:t>
            </w:r>
            <w:r>
              <w:rPr>
                <w:rFonts w:ascii="PT Astra Serif" w:hAnsi="PT Astra Serif"/>
              </w:rPr>
              <w:t xml:space="preserve">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515,5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jc w:val="both"/>
              <w:rPr>
                <w:rFonts w:ascii="PT Astra Serif" w:hAnsi="PT Astra Serif"/>
                <w:color w:val="0D0D0D"/>
              </w:rPr>
            </w:pPr>
            <w:r>
              <w:rPr>
                <w:rFonts w:ascii="PT Astra Serif" w:hAnsi="PT Astra Serif"/>
              </w:rPr>
              <w:t xml:space="preserve">7.4.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«Укрепление материально-технической базы и оснащение музеев боевой славы в муниципальных образовательных организациях»</w:t>
            </w:r>
            <w:r>
              <w:rPr>
                <w:rFonts w:ascii="PT Astra Serif" w:hAnsi="PT Astra Serif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jc w:val="both"/>
              <w:rPr>
                <w:rFonts w:ascii="PT Astra Serif" w:hAnsi="PT Astra Serif"/>
                <w:b/>
                <w:color w:val="0D0D0D"/>
              </w:rPr>
            </w:pPr>
            <w:bookmarkStart w:id="5" w:name="_Hlk179915023"/>
            <w:r>
              <w:rPr>
                <w:rFonts w:ascii="PT Astra Serif" w:hAnsi="PT Astra Serif"/>
                <w:b/>
                <w:bCs/>
              </w:rPr>
              <w:t>8. Комплекс процессных мероприятий</w:t>
            </w: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"П</w:t>
            </w:r>
            <w:proofErr w:type="gramEnd"/>
            <w:r>
              <w:rPr>
                <w:rFonts w:ascii="PT Astra Serif" w:hAnsi="PT Astra Serif"/>
                <w:b/>
                <w:sz w:val="24"/>
                <w:szCs w:val="24"/>
              </w:rPr>
              <w:t>едагоги и наставники»</w:t>
            </w:r>
            <w:r>
              <w:rPr>
                <w:rFonts w:ascii="PT Astra Serif" w:hAnsi="PT Astra Serif"/>
                <w:b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155545,4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51672,2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51924,4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51948,8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155417,3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51630,3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51881,6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51905,4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43,4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8.1.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 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>
              <w:rPr>
                <w:rFonts w:ascii="PT Astra Serif" w:hAnsi="PT Astra Serif"/>
                <w:sz w:val="24"/>
                <w:szCs w:val="24"/>
              </w:rPr>
              <w:t>"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145628,2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48407,8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48611,3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48609,1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145628,2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48407,8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48611,3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48609,1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8.2. Мероприятие (результат) 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 и федеральной территории «Сириус», муниципальных общеобразовательных организаций и профессиональных 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lastRenderedPageBreak/>
              <w:t>образовательных организаций (общеобразовательные организации)</w:t>
            </w:r>
            <w:r>
              <w:rPr>
                <w:rFonts w:ascii="PT Astra Serif" w:hAnsi="PT Astra Serif"/>
                <w:sz w:val="24"/>
                <w:szCs w:val="24"/>
              </w:rPr>
              <w:t>"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3515,4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1171,8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1171,8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1171,8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1171,8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8.3.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"</w:t>
            </w:r>
            <w:r>
              <w:rPr>
                <w:rFonts w:ascii="PT Astra Serif" w:hAnsi="PT Astra Serif"/>
                <w:b/>
                <w:color w:val="0D0D0D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PT Astra Serif" w:hAnsi="PT Astra Serif"/>
                <w:sz w:val="24"/>
                <w:szCs w:val="24"/>
              </w:rPr>
              <w:t>"</w:t>
            </w:r>
            <w:r>
              <w:rPr>
                <w:rFonts w:ascii="PT Astra Serif" w:hAnsi="PT Astra Serif" w:cs="Times New Roman"/>
                <w:sz w:val="22"/>
                <w:szCs w:val="22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6401,8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2167,9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6273,7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2050,7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2124,5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43,4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9. Комплекс процессных мероприятий: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«Все лучшее детям»</w:t>
            </w:r>
            <w:r>
              <w:rPr>
                <w:rFonts w:ascii="PT Astra Serif" w:hAnsi="PT Astra Serif" w:cs="Times New Roman"/>
                <w:b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90438,7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90438,7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71675,7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71675,7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18763,0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18763,0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rPr>
          <w:trHeight w:val="10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9.1.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Мероприятие (результат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) «Обеспечение условий для реализации мероприятий по модернизации школьных систем образования (объекты, планируемые к реализации в рамках одного финансового года) (в рамках достижения соответствующих задач федерального проекта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9904,2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9904,2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9904,2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9904,2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9.2. Мероприятие (результат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) Реализация мероприятий по модернизации школьных систем образования (объекты, планируемые к реализации в рамках одного финансового года)"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80534,5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80534,5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71675,7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71675,7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8858,8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8858,8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lastRenderedPageBreak/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10. Комплекс процессных мероприятий: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«Поддержка семьи»</w:t>
            </w:r>
            <w:r>
              <w:rPr>
                <w:rFonts w:ascii="PT Astra Serif" w:hAnsi="PT Astra Serif" w:cs="Times New Roman"/>
                <w:b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67771,3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39988,9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27782,4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60336,9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36845,9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3143,0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4291,4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spacing w:after="0" w:line="240" w:lineRule="auto"/>
              <w:ind w:left="11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</w:rPr>
              <w:t xml:space="preserve">10.1. Мероприятие (результат)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«Капитальный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образования»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61568,3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37597,9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23970,4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60336,9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36845,9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23491,0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1231,4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752,0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479,4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10.2 Мероприятие (результат) «Обеспечение условий для реализации мероприятий по капитальному ремонту и оснащению образовательных организаций, осуществляющих образовательную деятельность по образовательным программам дошкольного образования (в рамках достижения соответствующих задач федерального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6203,0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2391,0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3812,0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6203,0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2391,0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3812,0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11. Комплекс процессных мероприятий: Обеспечение общеобразовательные организации квалифицированными кадрами»,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11.1.Мероприятие (результат):  Мероприятие (результат): «Организация предоставления и (или) предоставление мер поддержки гражданам по оплате обучения в профессиональных образовательных организациях высшего образования по договорам о целевом обучении»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60BA8" w:rsidTr="00C60BA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ConsPlusCell"/>
              <w:widowControl/>
              <w:spacing w:line="276" w:lineRule="auto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</w:tbl>
    <w:p w:rsidR="00C60BA8" w:rsidRDefault="00C60BA8" w:rsidP="00C60BA8">
      <w:pPr>
        <w:pStyle w:val="af"/>
        <w:rPr>
          <w:rFonts w:ascii="PT Astra Serif" w:hAnsi="PT Astra Serif"/>
          <w:sz w:val="22"/>
          <w:szCs w:val="22"/>
        </w:rPr>
      </w:pPr>
      <w:bookmarkStart w:id="6" w:name="sub_102110391"/>
      <w:bookmarkEnd w:id="5"/>
      <w:r>
        <w:rPr>
          <w:rFonts w:ascii="PT Astra Serif" w:hAnsi="PT Astra Serif"/>
          <w:sz w:val="22"/>
          <w:szCs w:val="22"/>
          <w:vertAlign w:val="superscript"/>
        </w:rPr>
        <w:t>*</w:t>
      </w:r>
      <w:r>
        <w:rPr>
          <w:rFonts w:ascii="PT Astra Serif" w:hAnsi="PT Astra Serif"/>
          <w:sz w:val="22"/>
          <w:szCs w:val="22"/>
        </w:rPr>
        <w:t xml:space="preserve"> В случае отсутствия финансового обеспечения за счет отдельных источников, такие источники не приводятся.</w:t>
      </w:r>
      <w:bookmarkEnd w:id="6"/>
    </w:p>
    <w:p w:rsidR="00C60BA8" w:rsidRDefault="00C60BA8" w:rsidP="00C60BA8">
      <w:pPr>
        <w:spacing w:after="0" w:line="240" w:lineRule="auto"/>
        <w:rPr>
          <w:rFonts w:ascii="PT Astra Serif" w:eastAsia="Times New Roman" w:hAnsi="PT Astra Serif" w:cs="Times New Roman CYR"/>
        </w:rPr>
        <w:sectPr w:rsidR="00C60BA8">
          <w:pgSz w:w="16838" w:h="11906" w:orient="landscape"/>
          <w:pgMar w:top="993" w:right="426" w:bottom="851" w:left="851" w:header="709" w:footer="709" w:gutter="0"/>
          <w:cols w:space="720"/>
        </w:sectPr>
      </w:pPr>
    </w:p>
    <w:tbl>
      <w:tblPr>
        <w:tblW w:w="15345" w:type="dxa"/>
        <w:tblInd w:w="216" w:type="dxa"/>
        <w:tblLayout w:type="fixed"/>
        <w:tblLook w:val="04A0"/>
      </w:tblPr>
      <w:tblGrid>
        <w:gridCol w:w="9674"/>
        <w:gridCol w:w="5671"/>
      </w:tblGrid>
      <w:tr w:rsidR="00C60BA8" w:rsidTr="00C60BA8">
        <w:trPr>
          <w:trHeight w:val="1"/>
        </w:trPr>
        <w:tc>
          <w:tcPr>
            <w:tcW w:w="9673" w:type="dxa"/>
            <w:shd w:val="clear" w:color="auto" w:fill="FFFFFF"/>
          </w:tcPr>
          <w:p w:rsidR="00C60BA8" w:rsidRDefault="00C60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Calibri"/>
              </w:rPr>
            </w:pPr>
          </w:p>
        </w:tc>
        <w:tc>
          <w:tcPr>
            <w:tcW w:w="5670" w:type="dxa"/>
            <w:shd w:val="clear" w:color="auto" w:fill="FFFFFF"/>
            <w:hideMark/>
          </w:tcPr>
          <w:p w:rsidR="00C60BA8" w:rsidRDefault="00C60BA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  <w:r>
              <w:rPr>
                <w:rFonts w:ascii="PT Astra Serif" w:hAnsi="PT Astra Serif" w:cs="Times New Roman CYR"/>
                <w:b/>
                <w:bCs/>
              </w:rPr>
              <w:t>Приложение № 6 к Порядку</w:t>
            </w:r>
            <w:r>
              <w:rPr>
                <w:rFonts w:ascii="PT Astra Serif" w:hAnsi="PT Astra Serif"/>
                <w:b/>
              </w:rPr>
              <w:t xml:space="preserve"> разработки, реализации, мониторинга и оценки эффективности муниципальных программ </w:t>
            </w:r>
          </w:p>
        </w:tc>
      </w:tr>
    </w:tbl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Сведения о расходах на реализацию муниципальной программы за ______ квартал ____ года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</w:rPr>
      </w:pPr>
    </w:p>
    <w:p w:rsidR="00C60BA8" w:rsidRDefault="00C60BA8" w:rsidP="00C60BA8">
      <w:pPr>
        <w:pStyle w:val="ConsPlusNonformat"/>
        <w:widowControl/>
        <w:pBdr>
          <w:bottom w:val="single" w:sz="12" w:space="1" w:color="auto"/>
        </w:pBdr>
        <w:jc w:val="center"/>
        <w:rPr>
          <w:rFonts w:ascii="PT Astra Serif" w:eastAsia="Calibri" w:hAnsi="PT Astra Serif" w:cs="Times New Roman"/>
          <w:sz w:val="22"/>
          <w:szCs w:val="22"/>
          <w:lang w:eastAsia="en-US"/>
        </w:rPr>
      </w:pPr>
    </w:p>
    <w:p w:rsidR="00C60BA8" w:rsidRDefault="00C60BA8" w:rsidP="00C60BA8">
      <w:pPr>
        <w:pStyle w:val="ConsPlusNonformat"/>
        <w:widowControl/>
        <w:jc w:val="center"/>
        <w:rPr>
          <w:rFonts w:ascii="PT Astra Serif" w:eastAsia="Calibri" w:hAnsi="PT Astra Serif" w:cs="Times New Roman"/>
          <w:sz w:val="22"/>
          <w:szCs w:val="22"/>
          <w:lang w:eastAsia="en-US"/>
        </w:rPr>
      </w:pPr>
      <w:r>
        <w:rPr>
          <w:rFonts w:ascii="PT Astra Serif" w:eastAsia="Calibri" w:hAnsi="PT Astra Serif" w:cs="Times New Roman"/>
          <w:sz w:val="22"/>
          <w:szCs w:val="22"/>
          <w:lang w:eastAsia="en-US"/>
        </w:rPr>
        <w:t>(наименование муниципальной программы)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</w:p>
    <w:tbl>
      <w:tblPr>
        <w:tblW w:w="152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99"/>
        <w:gridCol w:w="1548"/>
        <w:gridCol w:w="1473"/>
        <w:gridCol w:w="1619"/>
        <w:gridCol w:w="1310"/>
        <w:gridCol w:w="1310"/>
        <w:gridCol w:w="1494"/>
        <w:gridCol w:w="1116"/>
        <w:gridCol w:w="1159"/>
        <w:gridCol w:w="1020"/>
        <w:gridCol w:w="1001"/>
        <w:gridCol w:w="1423"/>
      </w:tblGrid>
      <w:tr w:rsidR="00C60BA8" w:rsidTr="00085412"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N </w:t>
            </w: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муниципальной программы, подпрограммы, структурных элементов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Источники финансового обеспечения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Предусмотрено в муниципальной программе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Утверждено в местном бюджете на соответствующий год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Выделены лимиты бюджетных обязательств за счет бюджетов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Исполнено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Процент исполнения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Комментарий</w:t>
            </w:r>
          </w:p>
        </w:tc>
      </w:tr>
      <w:tr w:rsidR="00C60BA8" w:rsidTr="00085412"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кассовое исполнение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фактическое исполнение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фактическое исполнение (гр. 9/гр. 5)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кассовое исполнение (гр. 8/гр. 6)</w:t>
            </w: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</w:tr>
    </w:tbl>
    <w:p w:rsidR="00085412" w:rsidRDefault="00085412">
      <w:pPr>
        <w:pStyle w:val="ac"/>
        <w:spacing w:line="276" w:lineRule="auto"/>
        <w:jc w:val="center"/>
        <w:rPr>
          <w:rFonts w:ascii="PT Astra Serif" w:hAnsi="PT Astra Serif"/>
          <w:sz w:val="22"/>
          <w:szCs w:val="22"/>
        </w:rPr>
        <w:sectPr w:rsidR="00085412" w:rsidSect="0008541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54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99"/>
        <w:gridCol w:w="1548"/>
        <w:gridCol w:w="1473"/>
        <w:gridCol w:w="1619"/>
        <w:gridCol w:w="1310"/>
        <w:gridCol w:w="1310"/>
        <w:gridCol w:w="1494"/>
        <w:gridCol w:w="935"/>
        <w:gridCol w:w="181"/>
        <w:gridCol w:w="1159"/>
        <w:gridCol w:w="1020"/>
        <w:gridCol w:w="1001"/>
        <w:gridCol w:w="1423"/>
        <w:gridCol w:w="178"/>
      </w:tblGrid>
      <w:tr w:rsidR="00C60BA8" w:rsidTr="00085412">
        <w:trPr>
          <w:gridAfter w:val="1"/>
          <w:wAfter w:w="178" w:type="dxa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Муниципальная  программа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всего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местный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федеральный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бюджеты государственных внебюджетных фондов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иные безвозмездные поступления целевой направленности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2.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Комплекс процессных мероприятий "______"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всего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местный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федеральный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бюджеты государственных внебюджетных фондов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иные безвозмездные </w:t>
            </w:r>
            <w:r>
              <w:rPr>
                <w:rFonts w:ascii="PT Astra Serif" w:hAnsi="PT Astra Serif"/>
                <w:sz w:val="22"/>
                <w:szCs w:val="22"/>
              </w:rPr>
              <w:lastRenderedPageBreak/>
              <w:t>поступления целевой направленности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3.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Комплекс процессных мероприятий "______"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Всего</w:t>
            </w:r>
          </w:p>
          <w:p w:rsidR="00C60BA8" w:rsidRDefault="00C60BA8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местный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федеральный бюджет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бюджеты государственных внебюджетных фондов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иные безвозмездные поступления целевой направленности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After w:val="1"/>
          <w:wAfter w:w="178" w:type="dxa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BA8" w:rsidRDefault="00C60BA8">
            <w:pPr>
              <w:spacing w:after="0" w:line="240" w:lineRule="auto"/>
              <w:rPr>
                <w:rFonts w:ascii="PT Astra Serif" w:eastAsia="Times New Roman" w:hAnsi="PT Astra Serif" w:cs="Times New Roman CYR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085412">
        <w:trPr>
          <w:gridBefore w:val="8"/>
          <w:wBefore w:w="10488" w:type="dxa"/>
          <w:trHeight w:val="845"/>
        </w:trPr>
        <w:tc>
          <w:tcPr>
            <w:tcW w:w="49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085412" w:rsidRDefault="00085412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</w:p>
          <w:p w:rsidR="00C60BA8" w:rsidRDefault="00C60BA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 CYR"/>
                <w:b/>
                <w:bCs/>
              </w:rPr>
            </w:pPr>
            <w:r>
              <w:rPr>
                <w:rFonts w:ascii="PT Astra Serif" w:hAnsi="PT Astra Serif" w:cs="Times New Roman CYR"/>
                <w:b/>
                <w:bCs/>
              </w:rPr>
              <w:lastRenderedPageBreak/>
              <w:t>Приложение № 7 к Порядку</w:t>
            </w:r>
            <w:r>
              <w:rPr>
                <w:rFonts w:ascii="PT Astra Serif" w:hAnsi="PT Astra Serif"/>
                <w:b/>
              </w:rPr>
              <w:t xml:space="preserve"> разработки, реализации, мониторинга и оценки эффективности муниципальных программ </w:t>
            </w:r>
          </w:p>
        </w:tc>
      </w:tr>
    </w:tbl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C60BA8" w:rsidRDefault="00C60BA8" w:rsidP="00C60BA8">
      <w:pPr>
        <w:pStyle w:val="ae"/>
        <w:jc w:val="center"/>
        <w:rPr>
          <w:rFonts w:ascii="PT Astra Serif" w:hAnsi="PT Astra Serif"/>
          <w:sz w:val="22"/>
          <w:szCs w:val="22"/>
        </w:rPr>
      </w:pPr>
      <w:r>
        <w:rPr>
          <w:rStyle w:val="af1"/>
          <w:rFonts w:ascii="PT Astra Serif" w:hAnsi="PT Astra Serif"/>
          <w:bCs w:val="0"/>
          <w:sz w:val="22"/>
          <w:szCs w:val="22"/>
        </w:rPr>
        <w:t>Сведения</w:t>
      </w:r>
    </w:p>
    <w:p w:rsidR="00C60BA8" w:rsidRDefault="00C60BA8" w:rsidP="00C60BA8">
      <w:pPr>
        <w:pStyle w:val="ae"/>
        <w:jc w:val="center"/>
        <w:rPr>
          <w:rFonts w:ascii="PT Astra Serif" w:hAnsi="PT Astra Serif"/>
          <w:sz w:val="22"/>
          <w:szCs w:val="22"/>
        </w:rPr>
      </w:pPr>
      <w:r>
        <w:rPr>
          <w:rStyle w:val="af1"/>
          <w:rFonts w:ascii="PT Astra Serif" w:hAnsi="PT Astra Serif"/>
          <w:bCs w:val="0"/>
          <w:sz w:val="22"/>
          <w:szCs w:val="22"/>
        </w:rPr>
        <w:t>о достижении показателей муниципальной программы</w:t>
      </w:r>
    </w:p>
    <w:p w:rsidR="00C60BA8" w:rsidRDefault="00C60BA8" w:rsidP="00C60BA8">
      <w:pPr>
        <w:pStyle w:val="ae"/>
        <w:jc w:val="center"/>
        <w:rPr>
          <w:rFonts w:ascii="PT Astra Serif" w:hAnsi="PT Astra Serif"/>
          <w:sz w:val="22"/>
          <w:szCs w:val="22"/>
        </w:rPr>
      </w:pPr>
      <w:r>
        <w:rPr>
          <w:rStyle w:val="af1"/>
          <w:rFonts w:ascii="PT Astra Serif" w:hAnsi="PT Astra Serif"/>
          <w:bCs w:val="0"/>
          <w:sz w:val="22"/>
          <w:szCs w:val="22"/>
        </w:rPr>
        <w:t>___________________________________________________________________________________________________</w:t>
      </w:r>
    </w:p>
    <w:p w:rsidR="00C60BA8" w:rsidRDefault="00C60BA8" w:rsidP="00C60BA8">
      <w:pPr>
        <w:pStyle w:val="ae"/>
        <w:jc w:val="center"/>
        <w:rPr>
          <w:rFonts w:ascii="PT Astra Serif" w:hAnsi="PT Astra Serif"/>
          <w:b/>
          <w:sz w:val="22"/>
          <w:szCs w:val="22"/>
        </w:rPr>
      </w:pPr>
      <w:r>
        <w:rPr>
          <w:rStyle w:val="af1"/>
          <w:rFonts w:ascii="PT Astra Serif" w:hAnsi="PT Astra Serif"/>
          <w:b w:val="0"/>
          <w:bCs w:val="0"/>
          <w:sz w:val="22"/>
          <w:szCs w:val="22"/>
        </w:rPr>
        <w:t>(наименование муниципальной программы)</w:t>
      </w:r>
    </w:p>
    <w:p w:rsidR="00C60BA8" w:rsidRDefault="00C60BA8" w:rsidP="00C60BA8">
      <w:pPr>
        <w:pStyle w:val="ae"/>
        <w:jc w:val="center"/>
        <w:rPr>
          <w:rFonts w:ascii="PT Astra Serif" w:hAnsi="PT Astra Serif"/>
          <w:sz w:val="22"/>
          <w:szCs w:val="22"/>
        </w:rPr>
      </w:pPr>
      <w:r>
        <w:rPr>
          <w:rStyle w:val="af1"/>
          <w:rFonts w:ascii="PT Astra Serif" w:hAnsi="PT Astra Serif"/>
          <w:bCs w:val="0"/>
          <w:sz w:val="22"/>
          <w:szCs w:val="22"/>
        </w:rPr>
        <w:t xml:space="preserve">за ______________ квартал </w:t>
      </w:r>
      <w:proofErr w:type="spellStart"/>
      <w:r>
        <w:rPr>
          <w:rStyle w:val="af1"/>
          <w:rFonts w:ascii="PT Astra Serif" w:hAnsi="PT Astra Serif"/>
          <w:bCs w:val="0"/>
          <w:sz w:val="22"/>
          <w:szCs w:val="22"/>
        </w:rPr>
        <w:t>_____года</w:t>
      </w:r>
      <w:proofErr w:type="spellEnd"/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</w:rPr>
      </w:pPr>
    </w:p>
    <w:tbl>
      <w:tblPr>
        <w:tblW w:w="152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5"/>
        <w:gridCol w:w="1360"/>
        <w:gridCol w:w="1357"/>
        <w:gridCol w:w="1221"/>
        <w:gridCol w:w="1497"/>
        <w:gridCol w:w="1497"/>
        <w:gridCol w:w="1633"/>
        <w:gridCol w:w="1634"/>
        <w:gridCol w:w="1360"/>
        <w:gridCol w:w="1494"/>
        <w:gridCol w:w="1496"/>
      </w:tblGrid>
      <w:tr w:rsidR="00C60BA8" w:rsidTr="00C60BA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N </w:t>
            </w: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Единица измерения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Базовое значение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Подтверждающий документ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Плановое значение на конец текущего года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Прогнозное значение на конец текущего года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Комментарий</w:t>
            </w:r>
          </w:p>
        </w:tc>
      </w:tr>
      <w:tr w:rsidR="00C60BA8" w:rsidTr="00C60BA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</w:tr>
      <w:tr w:rsidR="00C60BA8" w:rsidTr="00C60BA8">
        <w:tc>
          <w:tcPr>
            <w:tcW w:w="152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Показатели муниципальной программы</w:t>
            </w:r>
          </w:p>
        </w:tc>
      </w:tr>
      <w:tr w:rsidR="00C60BA8" w:rsidTr="00C60BA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152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Наименование подпрограммы муниципальной программы </w:t>
            </w:r>
          </w:p>
        </w:tc>
      </w:tr>
      <w:tr w:rsidR="00C60BA8" w:rsidTr="00C60BA8">
        <w:tc>
          <w:tcPr>
            <w:tcW w:w="152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Показатели подпрограммы</w:t>
            </w:r>
          </w:p>
        </w:tc>
      </w:tr>
      <w:tr w:rsidR="00C60BA8" w:rsidTr="00C60BA8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</w:rPr>
      </w:pPr>
    </w:p>
    <w:p w:rsidR="00C60BA8" w:rsidRDefault="00C60BA8" w:rsidP="00C60BA8">
      <w:pPr>
        <w:pStyle w:val="ae"/>
        <w:jc w:val="center"/>
        <w:rPr>
          <w:rFonts w:ascii="PT Astra Serif" w:hAnsi="PT Astra Serif"/>
          <w:sz w:val="22"/>
          <w:szCs w:val="22"/>
        </w:rPr>
      </w:pPr>
      <w:r>
        <w:rPr>
          <w:rStyle w:val="af1"/>
          <w:rFonts w:ascii="PT Astra Serif" w:hAnsi="PT Astra Serif"/>
          <w:bCs w:val="0"/>
          <w:sz w:val="22"/>
          <w:szCs w:val="22"/>
        </w:rPr>
        <w:t>Сведения</w:t>
      </w:r>
    </w:p>
    <w:p w:rsidR="00C60BA8" w:rsidRDefault="00C60BA8" w:rsidP="00C60BA8">
      <w:pPr>
        <w:pStyle w:val="ae"/>
        <w:jc w:val="center"/>
        <w:rPr>
          <w:rFonts w:ascii="PT Astra Serif" w:hAnsi="PT Astra Serif"/>
          <w:sz w:val="22"/>
          <w:szCs w:val="22"/>
        </w:rPr>
      </w:pPr>
      <w:r>
        <w:rPr>
          <w:rStyle w:val="af1"/>
          <w:rFonts w:ascii="PT Astra Serif" w:hAnsi="PT Astra Serif"/>
          <w:bCs w:val="0"/>
          <w:sz w:val="22"/>
          <w:szCs w:val="22"/>
        </w:rPr>
        <w:t>о выполнении структурных элементов муниципальной программы</w:t>
      </w:r>
    </w:p>
    <w:p w:rsidR="00C60BA8" w:rsidRDefault="00C60BA8" w:rsidP="00C60BA8">
      <w:pPr>
        <w:pStyle w:val="ae"/>
        <w:jc w:val="center"/>
        <w:rPr>
          <w:rFonts w:ascii="PT Astra Serif" w:hAnsi="PT Astra Serif"/>
          <w:sz w:val="22"/>
          <w:szCs w:val="22"/>
        </w:rPr>
      </w:pPr>
      <w:r>
        <w:rPr>
          <w:rStyle w:val="af1"/>
          <w:rFonts w:ascii="PT Astra Serif" w:hAnsi="PT Astra Serif"/>
          <w:bCs w:val="0"/>
          <w:sz w:val="22"/>
          <w:szCs w:val="22"/>
        </w:rPr>
        <w:t>______________________________________________________________________________________</w:t>
      </w:r>
    </w:p>
    <w:p w:rsidR="00C60BA8" w:rsidRDefault="00C60BA8" w:rsidP="00C60BA8">
      <w:pPr>
        <w:pStyle w:val="ae"/>
        <w:jc w:val="center"/>
        <w:rPr>
          <w:rFonts w:ascii="PT Astra Serif" w:hAnsi="PT Astra Serif"/>
          <w:b/>
          <w:sz w:val="22"/>
          <w:szCs w:val="22"/>
        </w:rPr>
      </w:pPr>
      <w:r>
        <w:rPr>
          <w:rStyle w:val="af1"/>
          <w:rFonts w:ascii="PT Astra Serif" w:hAnsi="PT Astra Serif"/>
          <w:b w:val="0"/>
          <w:bCs w:val="0"/>
          <w:sz w:val="22"/>
          <w:szCs w:val="22"/>
        </w:rPr>
        <w:t>(наименование муниципальной программы)</w:t>
      </w:r>
    </w:p>
    <w:p w:rsidR="00C60BA8" w:rsidRDefault="00C60BA8" w:rsidP="00C60BA8">
      <w:pPr>
        <w:pStyle w:val="ae"/>
        <w:jc w:val="center"/>
        <w:rPr>
          <w:rFonts w:ascii="PT Astra Serif" w:hAnsi="PT Astra Serif"/>
          <w:sz w:val="22"/>
          <w:szCs w:val="22"/>
        </w:rPr>
      </w:pPr>
      <w:r>
        <w:rPr>
          <w:rStyle w:val="af1"/>
          <w:rFonts w:ascii="PT Astra Serif" w:hAnsi="PT Astra Serif"/>
          <w:bCs w:val="0"/>
          <w:sz w:val="22"/>
          <w:szCs w:val="22"/>
        </w:rPr>
        <w:t>за ______________ год</w:t>
      </w:r>
    </w:p>
    <w:p w:rsidR="00C60BA8" w:rsidRDefault="00C60BA8" w:rsidP="00C60BA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40"/>
        <w:gridCol w:w="5165"/>
        <w:gridCol w:w="4355"/>
        <w:gridCol w:w="4893"/>
      </w:tblGrid>
      <w:tr w:rsidR="00C60BA8" w:rsidTr="00C60BA8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N </w:t>
            </w:r>
            <w:proofErr w:type="spellStart"/>
            <w:proofErr w:type="gram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структурного элемента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Количество предусмотренных контрольных точек/количество выполненных контрольных точек</w:t>
            </w:r>
            <w:r>
              <w:rPr>
                <w:rFonts w:ascii="PT Astra Serif" w:hAnsi="PT Astra Serif"/>
                <w:sz w:val="22"/>
                <w:szCs w:val="22"/>
                <w:vertAlign w:val="superscript"/>
              </w:rPr>
              <w:t> </w:t>
            </w:r>
            <w:hyperlink r:id="rId16" w:anchor="sub_101999" w:history="1">
              <w:r>
                <w:rPr>
                  <w:rStyle w:val="af0"/>
                  <w:rFonts w:ascii="PT Astra Serif" w:eastAsiaTheme="majorEastAsia" w:hAnsi="PT Astra Serif"/>
                  <w:sz w:val="22"/>
                  <w:szCs w:val="22"/>
                  <w:vertAlign w:val="superscript"/>
                </w:rPr>
                <w:t>*</w:t>
              </w:r>
            </w:hyperlink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Описание основных результатов реализации мероприятий (результатов) структурных элементов</w:t>
            </w:r>
          </w:p>
        </w:tc>
      </w:tr>
      <w:tr w:rsidR="00C60BA8" w:rsidTr="00C60BA8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  <w:tr w:rsidR="00C60BA8" w:rsidTr="00C60BA8">
        <w:tc>
          <w:tcPr>
            <w:tcW w:w="1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подпрограммы</w:t>
            </w:r>
          </w:p>
        </w:tc>
      </w:tr>
      <w:tr w:rsidR="00C60BA8" w:rsidTr="00C60BA8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  <w:lang w:val="en-US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Комплекс процессных мероприятий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</w:tr>
      <w:tr w:rsidR="00C60BA8" w:rsidTr="00C60BA8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Комплекс процессных мероприятий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</w:tr>
      <w:tr w:rsidR="00C60BA8" w:rsidTr="00C60BA8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d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Мероприятие (результат)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Итого по подпрограмме, в том числе: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60BA8" w:rsidTr="00C60BA8"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проектная часть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</w:tr>
      <w:tr w:rsidR="00C60BA8" w:rsidTr="00C60BA8">
        <w:tc>
          <w:tcPr>
            <w:tcW w:w="6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процессная часть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A8" w:rsidRDefault="00C60BA8">
            <w:pPr>
              <w:pStyle w:val="ac"/>
              <w:spacing w:line="276" w:lineRule="auto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A8" w:rsidRDefault="00C60BA8">
            <w:pPr>
              <w:pStyle w:val="ac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х</w:t>
            </w:r>
            <w:proofErr w:type="spellEnd"/>
          </w:p>
        </w:tc>
      </w:tr>
    </w:tbl>
    <w:p w:rsidR="00C60BA8" w:rsidRDefault="00C60BA8" w:rsidP="00C60BA8">
      <w:pPr>
        <w:spacing w:after="0" w:line="240" w:lineRule="auto"/>
        <w:rPr>
          <w:rFonts w:ascii="PT Astra Serif" w:hAnsi="PT Astra Serif"/>
        </w:rPr>
      </w:pPr>
    </w:p>
    <w:p w:rsidR="00BC275D" w:rsidRDefault="00BC275D"/>
    <w:sectPr w:rsidR="00BC275D" w:rsidSect="000854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B43C2"/>
    <w:multiLevelType w:val="multilevel"/>
    <w:tmpl w:val="7D66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0BA8"/>
    <w:rsid w:val="00085412"/>
    <w:rsid w:val="002553DD"/>
    <w:rsid w:val="005C7F6F"/>
    <w:rsid w:val="00A47F21"/>
    <w:rsid w:val="00BC275D"/>
    <w:rsid w:val="00C6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6F"/>
  </w:style>
  <w:style w:type="paragraph" w:styleId="1">
    <w:name w:val="heading 1"/>
    <w:basedOn w:val="a"/>
    <w:next w:val="a"/>
    <w:link w:val="10"/>
    <w:qFormat/>
    <w:rsid w:val="00C60BA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Arial Unicode MS" w:hAnsi="Arial" w:cs="Times New Roman"/>
      <w:b/>
      <w:bCs/>
      <w:color w:val="000080"/>
      <w:kern w:val="2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B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A8"/>
    <w:rPr>
      <w:rFonts w:ascii="Arial" w:eastAsia="Arial Unicode MS" w:hAnsi="Arial" w:cs="Times New Roman"/>
      <w:b/>
      <w:bCs/>
      <w:color w:val="000080"/>
      <w:kern w:val="2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60B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header"/>
    <w:basedOn w:val="a"/>
    <w:link w:val="a4"/>
    <w:uiPriority w:val="99"/>
    <w:semiHidden/>
    <w:unhideWhenUsed/>
    <w:rsid w:val="00C60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0BA8"/>
  </w:style>
  <w:style w:type="paragraph" w:styleId="a5">
    <w:name w:val="footer"/>
    <w:basedOn w:val="a"/>
    <w:link w:val="a6"/>
    <w:uiPriority w:val="99"/>
    <w:semiHidden/>
    <w:unhideWhenUsed/>
    <w:rsid w:val="00C60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0BA8"/>
  </w:style>
  <w:style w:type="paragraph" w:styleId="a7">
    <w:name w:val="Balloon Text"/>
    <w:basedOn w:val="a"/>
    <w:link w:val="a8"/>
    <w:uiPriority w:val="99"/>
    <w:semiHidden/>
    <w:unhideWhenUsed/>
    <w:rsid w:val="00C60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BA8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C60BA8"/>
    <w:rPr>
      <w:sz w:val="24"/>
      <w:szCs w:val="24"/>
      <w:lang w:eastAsia="ar-SA"/>
    </w:rPr>
  </w:style>
  <w:style w:type="paragraph" w:styleId="aa">
    <w:name w:val="No Spacing"/>
    <w:link w:val="a9"/>
    <w:uiPriority w:val="1"/>
    <w:qFormat/>
    <w:rsid w:val="00C60BA8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C60BA8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C60BA8"/>
    <w:rPr>
      <w:rFonts w:ascii="Arial" w:eastAsia="Times New Roman" w:hAnsi="Arial" w:cs="Arial"/>
      <w:sz w:val="20"/>
    </w:rPr>
  </w:style>
  <w:style w:type="paragraph" w:customStyle="1" w:styleId="ConsPlusNormal0">
    <w:name w:val="ConsPlusNormal"/>
    <w:link w:val="ConsPlusNormal"/>
    <w:qFormat/>
    <w:rsid w:val="00C60BA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</w:rPr>
  </w:style>
  <w:style w:type="paragraph" w:customStyle="1" w:styleId="ac">
    <w:name w:val="Нормальный (таблица)"/>
    <w:basedOn w:val="a"/>
    <w:next w:val="a"/>
    <w:uiPriority w:val="99"/>
    <w:rsid w:val="00C60B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C60B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ConsPlusCell">
    <w:name w:val="ConsPlusCell"/>
    <w:uiPriority w:val="99"/>
    <w:rsid w:val="00C60B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60B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C60B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">
    <w:name w:val="Сноска"/>
    <w:basedOn w:val="a"/>
    <w:next w:val="a"/>
    <w:uiPriority w:val="99"/>
    <w:rsid w:val="00C60B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</w:rPr>
  </w:style>
  <w:style w:type="paragraph" w:customStyle="1" w:styleId="richfactdown-paragraph">
    <w:name w:val="richfactdown-paragraph"/>
    <w:basedOn w:val="a"/>
    <w:rsid w:val="00C60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C60BA8"/>
    <w:rPr>
      <w:color w:val="106BBE"/>
    </w:rPr>
  </w:style>
  <w:style w:type="character" w:customStyle="1" w:styleId="af1">
    <w:name w:val="Цветовое выделение"/>
    <w:uiPriority w:val="99"/>
    <w:rsid w:val="00C60BA8"/>
    <w:rPr>
      <w:b/>
      <w:bCs/>
      <w:color w:val="26282F"/>
    </w:rPr>
  </w:style>
  <w:style w:type="character" w:customStyle="1" w:styleId="fontstyle01">
    <w:name w:val="fontstyle01"/>
    <w:basedOn w:val="a0"/>
    <w:rsid w:val="00C60BA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C60BA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pple-converted-space">
    <w:name w:val="apple-converted-space"/>
    <w:rsid w:val="00C60BA8"/>
    <w:rPr>
      <w:rFonts w:ascii="Times New Roman" w:hAnsi="Times New Roman" w:cs="Times New Roman" w:hint="default"/>
    </w:rPr>
  </w:style>
  <w:style w:type="table" w:styleId="af2">
    <w:name w:val="Table Grid"/>
    <w:basedOn w:val="a1"/>
    <w:uiPriority w:val="59"/>
    <w:rsid w:val="00C60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semiHidden/>
    <w:unhideWhenUsed/>
    <w:rsid w:val="00C60BA8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C60BA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1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87;&#1088;&#1086;&#1075;&#1088;&#1072;&#1084;&#1084;&#1072;%20&#1086;&#1073;&#1088;&#1072;&#1079;&#1086;&#1074;&#1072;&#1085;&#1080;&#1103;\&#1087;&#1088;&#1086;&#1075;&#1088;&#1072;&#1084;&#1084;&#1072;%20&#1085;&#1072;%2026-28%20&#1075;&#1086;&#1076;&#1099;\&#1080;&#1079;&#1084;&#1077;&#1085;&#1077;&#1085;&#1080;&#1103;%20&#1074;%20&#1087;&#1088;&#1086;&#1075;&#1088;&#1072;&#1084;&#1084;&#1091;%202026-2028%20&#1086;&#1090;%2014.05.2026%20&#1075;&#1086;&#1076;&#1072;\&#1087;&#1088;&#1086;&#1075;&#1088;&#1072;&#1084;&#1084;&#1072;%202026-2028%20&#1086;&#1090;%2014.05.2026%20&#1075;&#1086;&#1076;&#1072;.docx" TargetMode="External"/><Relationship Id="rId13" Type="http://schemas.openxmlformats.org/officeDocument/2006/relationships/hyperlink" Target="https://login.consultant.ru/link/?req=doc&amp;base=LAW&amp;n=35792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87;&#1088;&#1086;&#1075;&#1088;&#1072;&#1084;&#1084;&#1072;%20&#1086;&#1073;&#1088;&#1072;&#1079;&#1086;&#1074;&#1072;&#1085;&#1080;&#1103;\&#1087;&#1088;&#1086;&#1075;&#1088;&#1072;&#1084;&#1084;&#1072;%20&#1085;&#1072;%2026-28%20&#1075;&#1086;&#1076;&#1099;\&#1080;&#1079;&#1084;&#1077;&#1085;&#1077;&#1085;&#1080;&#1103;%20&#1074;%20&#1087;&#1088;&#1086;&#1075;&#1088;&#1072;&#1084;&#1084;&#1091;%202026-2028%20&#1086;&#1090;%2014.05.2026%20&#1075;&#1086;&#1076;&#1072;\&#1087;&#1088;&#1086;&#1075;&#1088;&#1072;&#1084;&#1084;&#1072;%202026-2028%20&#1086;&#1090;%2014.05.2026%20&#1075;&#1086;&#1076;&#1072;.docx" TargetMode="External"/><Relationship Id="rId12" Type="http://schemas.openxmlformats.org/officeDocument/2006/relationships/hyperlink" Target="https://login.consultant.ru/link/?req=doc&amp;base=LAW&amp;n=319308&amp;dst=10058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87;&#1088;&#1086;&#1075;&#1088;&#1072;&#1084;&#1084;&#1072;%20&#1086;&#1073;&#1088;&#1072;&#1079;&#1086;&#1074;&#1072;&#1085;&#1080;&#1103;\&#1087;&#1088;&#1086;&#1075;&#1088;&#1072;&#1084;&#1084;&#1072;%20&#1085;&#1072;%2026-28%20&#1075;&#1086;&#1076;&#1099;\&#1080;&#1079;&#1084;&#1077;&#1085;&#1077;&#1085;&#1080;&#1103;%20&#1074;%20&#1087;&#1088;&#1086;&#1075;&#1088;&#1072;&#1084;&#1084;&#1091;%202026-2028%20&#1086;&#1090;%2014.05.2026%20&#1075;&#1086;&#1076;&#1072;\&#1087;&#1088;&#1086;&#1075;&#1088;&#1072;&#1084;&#1084;&#1072;%202026-2028%20&#1086;&#1090;%2014.05.2026%20&#1075;&#1086;&#1076;&#1072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87;&#1088;&#1086;&#1075;&#1088;&#1072;&#1084;&#1084;&#1072;%20&#1086;&#1073;&#1088;&#1072;&#1079;&#1086;&#1074;&#1072;&#1085;&#1080;&#1103;\&#1087;&#1088;&#1086;&#1075;&#1088;&#1072;&#1084;&#1084;&#1072;%20&#1085;&#1072;%2026-28%20&#1075;&#1086;&#1076;&#1099;\&#1080;&#1079;&#1084;&#1077;&#1085;&#1077;&#1085;&#1080;&#1103;%20&#1074;%20&#1087;&#1088;&#1086;&#1075;&#1088;&#1072;&#1084;&#1084;&#1091;%202026-2028%20&#1086;&#1090;%2014.05.2026%20&#1075;&#1086;&#1076;&#1072;\&#1087;&#1088;&#1086;&#1075;&#1088;&#1072;&#1084;&#1084;&#1072;%202026-2028%20&#1086;&#1090;%2014.05.2026%20&#1075;&#1086;&#1076;&#1072;.docx" TargetMode="External"/><Relationship Id="rId11" Type="http://schemas.openxmlformats.org/officeDocument/2006/relationships/hyperlink" Target="https://internet.garant.ru/document/redirect/74404210/0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C:\Users\User\Desktop\&#1087;&#1088;&#1086;&#1075;&#1088;&#1072;&#1084;&#1084;&#1072;%20&#1086;&#1073;&#1088;&#1072;&#1079;&#1086;&#1074;&#1072;&#1085;&#1080;&#1103;\&#1087;&#1088;&#1086;&#1075;&#1088;&#1072;&#1084;&#1084;&#1072;%20&#1085;&#1072;%2026-28%20&#1075;&#1086;&#1076;&#1099;\&#1080;&#1079;&#1084;&#1077;&#1085;&#1077;&#1085;&#1080;&#1103;%20&#1074;%20&#1087;&#1088;&#1086;&#1075;&#1088;&#1072;&#1084;&#1084;&#1091;%202026-2028%20&#1086;&#1090;%2014.05.2026%20&#1075;&#1086;&#1076;&#1072;\&#1087;&#1088;&#1086;&#1075;&#1088;&#1072;&#1084;&#1084;&#1072;%202026-2028%20&#1086;&#1090;%2014.05.2026%20&#1075;&#1086;&#1076;&#1072;.docx" TargetMode="External"/><Relationship Id="rId10" Type="http://schemas.openxmlformats.org/officeDocument/2006/relationships/hyperlink" Target="https://internet.garant.ru/document/redirect/7440421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87;&#1088;&#1086;&#1075;&#1088;&#1072;&#1084;&#1084;&#1072;%20&#1086;&#1073;&#1088;&#1072;&#1079;&#1086;&#1074;&#1072;&#1085;&#1080;&#1103;\&#1087;&#1088;&#1086;&#1075;&#1088;&#1072;&#1084;&#1084;&#1072;%20&#1085;&#1072;%2026-28%20&#1075;&#1086;&#1076;&#1099;\&#1080;&#1079;&#1084;&#1077;&#1085;&#1077;&#1085;&#1080;&#1103;%20&#1074;%20&#1087;&#1088;&#1086;&#1075;&#1088;&#1072;&#1084;&#1084;&#1091;%202026-2028%20&#1086;&#1090;%2014.05.2026%20&#1075;&#1086;&#1076;&#1072;\&#1087;&#1088;&#1086;&#1075;&#1088;&#1072;&#1084;&#1084;&#1072;%202026-2028%20&#1086;&#1090;%2014.05.2026%20&#1075;&#1086;&#1076;&#1072;.docx" TargetMode="External"/><Relationship Id="rId14" Type="http://schemas.openxmlformats.org/officeDocument/2006/relationships/hyperlink" Target="file:///C:\Users\User\Desktop\&#1087;&#1088;&#1086;&#1075;&#1088;&#1072;&#1084;&#1084;&#1072;%20&#1086;&#1073;&#1088;&#1072;&#1079;&#1086;&#1074;&#1072;&#1085;&#1080;&#1103;\&#1087;&#1088;&#1086;&#1075;&#1088;&#1072;&#1084;&#1084;&#1072;%20&#1085;&#1072;%2026-28%20&#1075;&#1086;&#1076;&#1099;\&#1080;&#1079;&#1084;&#1077;&#1085;&#1077;&#1085;&#1080;&#1103;%20&#1074;%20&#1087;&#1088;&#1086;&#1075;&#1088;&#1072;&#1084;&#1084;&#1091;%202026-2028%20&#1086;&#1090;%2014.05.2026%20&#1075;&#1086;&#1076;&#1072;\&#1087;&#1088;&#1086;&#1075;&#1088;&#1072;&#1084;&#1084;&#1072;%202026-2028%20&#1086;&#1090;%2014.05.2026%20&#1075;&#1086;&#1076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43</Pages>
  <Words>11140</Words>
  <Characters>63500</Characters>
  <Application>Microsoft Office Word</Application>
  <DocSecurity>0</DocSecurity>
  <Lines>529</Lines>
  <Paragraphs>148</Paragraphs>
  <ScaleCrop>false</ScaleCrop>
  <Company/>
  <LinksUpToDate>false</LinksUpToDate>
  <CharactersWithSpaces>74492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V.Yarovaya</cp:lastModifiedBy>
  <cp:revision>4</cp:revision>
  <dcterms:created xsi:type="dcterms:W3CDTF">2026-06-11T08:39:00Z</dcterms:created>
  <dcterms:modified xsi:type="dcterms:W3CDTF">2026-07-15T04:39:00Z</dcterms:modified>
</cp:coreProperties>
</file>